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59F88D" w14:textId="556A0FDC" w:rsidR="009F0A93" w:rsidRPr="00347FFB" w:rsidRDefault="009F0A93">
      <w:pPr>
        <w:rPr>
          <w:b/>
          <w:color w:val="0070C0"/>
          <w:sz w:val="36"/>
          <w:szCs w:val="36"/>
        </w:rPr>
      </w:pPr>
      <w:r>
        <w:rPr>
          <w:noProof/>
          <w:lang w:eastAsia="de-DE"/>
        </w:rPr>
        <w:drawing>
          <wp:anchor distT="0" distB="0" distL="114300" distR="114300" simplePos="0" relativeHeight="251654144" behindDoc="0" locked="0" layoutInCell="1" allowOverlap="1" wp14:anchorId="43552DD2" wp14:editId="35CBBBB1">
            <wp:simplePos x="0" y="0"/>
            <wp:positionH relativeFrom="column">
              <wp:posOffset>4716780</wp:posOffset>
            </wp:positionH>
            <wp:positionV relativeFrom="page">
              <wp:posOffset>718820</wp:posOffset>
            </wp:positionV>
            <wp:extent cx="1580400" cy="1227600"/>
            <wp:effectExtent l="0" t="0" r="1270" b="0"/>
            <wp:wrapSquare wrapText="bothSides"/>
            <wp:docPr id="13" name="Grafik 13" descr="Ein Bild, das Person, Han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3" name="Grafik 13" descr="Ein Bild, das Person, Hand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0400" cy="1227600"/>
                    </a:xfrm>
                    <a:prstGeom prst="rect">
                      <a:avLst/>
                    </a:prstGeom>
                  </pic:spPr>
                </pic:pic>
              </a:graphicData>
            </a:graphic>
            <wp14:sizeRelH relativeFrom="margin">
              <wp14:pctWidth>0</wp14:pctWidth>
            </wp14:sizeRelH>
            <wp14:sizeRelV relativeFrom="margin">
              <wp14:pctHeight>0</wp14:pctHeight>
            </wp14:sizeRelV>
          </wp:anchor>
        </w:drawing>
      </w:r>
      <w:r w:rsidR="00095CFE">
        <w:rPr>
          <w:noProof/>
        </w:rPr>
        <mc:AlternateContent>
          <mc:Choice Requires="wps">
            <w:drawing>
              <wp:anchor distT="45720" distB="45720" distL="114300" distR="114300" simplePos="0" relativeHeight="251661312" behindDoc="1" locked="0" layoutInCell="1" allowOverlap="1" wp14:anchorId="1962DACF" wp14:editId="6BC73C88">
                <wp:simplePos x="0" y="0"/>
                <wp:positionH relativeFrom="column">
                  <wp:posOffset>6245860</wp:posOffset>
                </wp:positionH>
                <wp:positionV relativeFrom="page">
                  <wp:posOffset>861695</wp:posOffset>
                </wp:positionV>
                <wp:extent cx="313055" cy="1181100"/>
                <wp:effectExtent l="0" t="0" r="0" b="0"/>
                <wp:wrapNone/>
                <wp:docPr id="450325368"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181100"/>
                        </a:xfrm>
                        <a:prstGeom prst="rect">
                          <a:avLst/>
                        </a:prstGeom>
                        <a:solidFill>
                          <a:srgbClr val="FFFFFF"/>
                        </a:solidFill>
                        <a:ln w="9525">
                          <a:noFill/>
                          <a:miter lim="800000"/>
                          <a:headEnd/>
                          <a:tailEnd/>
                        </a:ln>
                      </wps:spPr>
                      <wps:txbx>
                        <w:txbxContent>
                          <w:p w14:paraId="799507D2" w14:textId="77777777" w:rsidR="009F0A93" w:rsidRPr="0049492B" w:rsidRDefault="009F0A93" w:rsidP="009F0A93">
                            <w:pPr>
                              <w:pStyle w:val="Bildzeile"/>
                            </w:pPr>
                            <w:r w:rsidRPr="0049492B">
                              <w:t>Foto: Bill Oxford/</w:t>
                            </w:r>
                            <w:proofErr w:type="spellStart"/>
                            <w:r w:rsidRPr="0049492B">
                              <w:t>unsplash</w:t>
                            </w:r>
                            <w:proofErr w:type="spellEnd"/>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2DACF" id="_x0000_t202" coordsize="21600,21600" o:spt="202" path="m,l,21600r21600,l21600,xe">
                <v:stroke joinstyle="miter"/>
                <v:path gradientshapeok="t" o:connecttype="rect"/>
              </v:shapetype>
              <v:shape id="Textfeld 1" o:spid="_x0000_s1026" type="#_x0000_t202" style="position:absolute;margin-left:491.8pt;margin-top:67.85pt;width:24.65pt;height:9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" stroked="f">
                <v:textbox style="layout-flow:vertical">
                  <w:txbxContent>
                    <w:p w14:paraId="799507D2" w14:textId="77777777" w:rsidR="009F0A93" w:rsidRPr="0049492B" w:rsidRDefault="009F0A93" w:rsidP="009F0A93">
                      <w:pPr>
                        <w:pStyle w:val="Bildzeile"/>
                      </w:pPr>
                      <w:r w:rsidRPr="0049492B">
                        <w:t>Foto: Bill Oxford/</w:t>
                      </w:r>
                      <w:proofErr w:type="spellStart"/>
                      <w:r w:rsidRPr="0049492B">
                        <w:t>unsplash</w:t>
                      </w:r>
                      <w:proofErr w:type="spellEnd"/>
                    </w:p>
                  </w:txbxContent>
                </v:textbox>
                <w10:wrap anchory="page"/>
              </v:shape>
            </w:pict>
          </mc:Fallback>
        </mc:AlternateContent>
      </w:r>
      <w:r w:rsidRPr="005630DD">
        <w:rPr>
          <w:rStyle w:val="UM-TitelZchn"/>
        </w:rPr>
        <w:t>Globales</w:t>
      </w:r>
      <w:r w:rsidRPr="00347FFB">
        <w:rPr>
          <w:b/>
          <w:color w:val="C00000"/>
          <w:sz w:val="36"/>
          <w:szCs w:val="36"/>
        </w:rPr>
        <w:t xml:space="preserve"> Lernen/BNE</w:t>
      </w:r>
      <w:r w:rsidRPr="00347FFB">
        <w:rPr>
          <w:b/>
          <w:color w:val="C00000"/>
          <w:sz w:val="36"/>
          <w:szCs w:val="36"/>
        </w:rPr>
        <w:br/>
        <w:t>in den Schulen von NRW</w:t>
      </w:r>
    </w:p>
    <w:p w14:paraId="47A11D67" w14:textId="77777777" w:rsidR="009F0A93" w:rsidRPr="00410D7F" w:rsidRDefault="009F0A93">
      <w:pPr>
        <w:pStyle w:val="UM-Untertitel"/>
      </w:pPr>
      <w:r w:rsidRPr="00F0783E">
        <w:rPr>
          <w:sz w:val="19"/>
          <w:szCs w:val="19"/>
        </w:rPr>
        <w:br/>
      </w:r>
      <w:r w:rsidRPr="00410D7F">
        <w:t>Unterrichtsideen – Sachinformationen – Materialien</w:t>
      </w:r>
    </w:p>
    <w:p w14:paraId="0AF1CCA4" w14:textId="77777777" w:rsidR="009F0A93" w:rsidRDefault="009F0A93"/>
    <w:p w14:paraId="79446958" w14:textId="77777777" w:rsidR="009F0A93" w:rsidRPr="00F73F0E" w:rsidRDefault="009F0A93">
      <w:pPr>
        <w:pStyle w:val="UM-Link"/>
        <w:rPr>
          <w:rStyle w:val="Hyperlink"/>
          <w:b w:val="0"/>
        </w:rPr>
      </w:pPr>
      <w:r w:rsidRPr="0011216E">
        <w:fldChar w:fldCharType="begin"/>
      </w:r>
      <w:r w:rsidRPr="0011216E">
        <w:instrText xml:space="preserve"> HYPERLINK "http://www.globales-lernen-schule-nrw.de/" </w:instrText>
      </w:r>
      <w:r w:rsidRPr="0011216E">
        <w:fldChar w:fldCharType="separate"/>
      </w:r>
      <w:r w:rsidRPr="00F73F0E">
        <w:rPr>
          <w:rStyle w:val="Hyperlink"/>
        </w:rPr>
        <w:t>www.</w:t>
      </w:r>
      <w:r w:rsidRPr="00F73F0E">
        <w:rPr>
          <w:u w:val="single"/>
        </w:rPr>
        <w:t>Globales</w:t>
      </w:r>
      <w:r w:rsidRPr="00F73F0E">
        <w:rPr>
          <w:rStyle w:val="Hyperlink"/>
        </w:rPr>
        <w:t>-Lernen-Schule-NRW.de</w:t>
      </w:r>
    </w:p>
    <w:p w14:paraId="508A56E5" w14:textId="77777777" w:rsidR="009F0A93" w:rsidRDefault="009F0A93">
      <w:pPr>
        <w:jc w:val="center"/>
        <w:rPr>
          <w:b/>
          <w:color w:val="000000" w:themeColor="text1"/>
          <w:sz w:val="20"/>
          <w:szCs w:val="20"/>
        </w:rPr>
      </w:pPr>
      <w:r w:rsidRPr="0011216E">
        <w:rPr>
          <w:bCs/>
          <w:color w:val="C00000"/>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582"/>
        <w:gridCol w:w="1303"/>
        <w:gridCol w:w="1491"/>
        <w:gridCol w:w="720"/>
        <w:gridCol w:w="1833"/>
        <w:gridCol w:w="1470"/>
        <w:gridCol w:w="1805"/>
      </w:tblGrid>
      <w:tr w:rsidR="009F0A93" w14:paraId="03802BA7" w14:textId="77777777">
        <w:trPr>
          <w:trHeight w:val="454"/>
        </w:trPr>
        <w:tc>
          <w:tcPr>
            <w:tcW w:w="10194" w:type="dxa"/>
            <w:gridSpan w:val="7"/>
            <w:vAlign w:val="center"/>
          </w:tcPr>
          <w:p w14:paraId="663467D4" w14:textId="77777777" w:rsidR="009F0A93" w:rsidRDefault="009F0A93" w:rsidP="009F0A93">
            <w:pPr>
              <w:pStyle w:val="UM-head"/>
            </w:pPr>
            <w:r>
              <w:t>Ein Angebot entwicklungspolitischer Organisationen aus NRW</w:t>
            </w:r>
          </w:p>
        </w:tc>
      </w:tr>
      <w:tr w:rsidR="009F0A93" w14:paraId="639935B0" w14:textId="77777777">
        <w:tc>
          <w:tcPr>
            <w:tcW w:w="1271" w:type="dxa"/>
          </w:tcPr>
          <w:p w14:paraId="67174DE7" w14:textId="77777777" w:rsidR="009F0A93" w:rsidRDefault="009F0A93" w:rsidP="009F0A93">
            <w:pPr>
              <w:jc w:val="center"/>
              <w:rPr>
                <w:b/>
                <w:color w:val="000000" w:themeColor="text1"/>
                <w:sz w:val="20"/>
                <w:szCs w:val="20"/>
              </w:rPr>
            </w:pPr>
            <w:r>
              <w:rPr>
                <w:b/>
                <w:noProof/>
                <w:color w:val="000000" w:themeColor="text1"/>
                <w:sz w:val="20"/>
                <w:szCs w:val="20"/>
                <w:lang w:eastAsia="de-DE"/>
              </w:rPr>
              <w:drawing>
                <wp:anchor distT="0" distB="0" distL="114300" distR="114300" simplePos="0" relativeHeight="251658240" behindDoc="0" locked="0" layoutInCell="1" allowOverlap="1" wp14:anchorId="305E947E" wp14:editId="37736670">
                  <wp:simplePos x="0" y="0"/>
                  <wp:positionH relativeFrom="margin">
                    <wp:posOffset>-68580</wp:posOffset>
                  </wp:positionH>
                  <wp:positionV relativeFrom="margin">
                    <wp:posOffset>184785</wp:posOffset>
                  </wp:positionV>
                  <wp:extent cx="923925" cy="212090"/>
                  <wp:effectExtent l="0" t="0" r="9525"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925" cy="212090"/>
                          </a:xfrm>
                          <a:prstGeom prst="rect">
                            <a:avLst/>
                          </a:prstGeom>
                        </pic:spPr>
                      </pic:pic>
                    </a:graphicData>
                  </a:graphic>
                  <wp14:sizeRelH relativeFrom="margin">
                    <wp14:pctWidth>0</wp14:pctWidth>
                  </wp14:sizeRelH>
                  <wp14:sizeRelV relativeFrom="margin">
                    <wp14:pctHeight>0</wp14:pctHeight>
                  </wp14:sizeRelV>
                </wp:anchor>
              </w:drawing>
            </w:r>
          </w:p>
        </w:tc>
        <w:tc>
          <w:tcPr>
            <w:tcW w:w="2073" w:type="dxa"/>
            <w:vAlign w:val="center"/>
          </w:tcPr>
          <w:p w14:paraId="04148584" w14:textId="77777777" w:rsidR="009F0A93" w:rsidRDefault="009F0A93" w:rsidP="009F0A93">
            <w:pPr>
              <w:jc w:val="center"/>
              <w:rPr>
                <w:b/>
                <w:color w:val="000000" w:themeColor="text1"/>
                <w:sz w:val="20"/>
                <w:szCs w:val="20"/>
              </w:rPr>
            </w:pPr>
            <w:r>
              <w:rPr>
                <w:b/>
                <w:noProof/>
                <w:color w:val="000000" w:themeColor="text1"/>
                <w:sz w:val="20"/>
                <w:szCs w:val="20"/>
                <w:lang w:eastAsia="de-DE"/>
              </w:rPr>
              <w:drawing>
                <wp:anchor distT="36195" distB="0" distL="114300" distR="114300" simplePos="0" relativeHeight="251657216" behindDoc="0" locked="0" layoutInCell="1" allowOverlap="1" wp14:anchorId="612DA729" wp14:editId="2F72ACE2">
                  <wp:simplePos x="0" y="0"/>
                  <wp:positionH relativeFrom="margin">
                    <wp:posOffset>-63500</wp:posOffset>
                  </wp:positionH>
                  <wp:positionV relativeFrom="margin">
                    <wp:posOffset>-15875</wp:posOffset>
                  </wp:positionV>
                  <wp:extent cx="737870" cy="554355"/>
                  <wp:effectExtent l="0" t="0" r="508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870" cy="554355"/>
                          </a:xfrm>
                          <a:prstGeom prst="rect">
                            <a:avLst/>
                          </a:prstGeom>
                        </pic:spPr>
                      </pic:pic>
                    </a:graphicData>
                  </a:graphic>
                  <wp14:sizeRelH relativeFrom="margin">
                    <wp14:pctWidth>0</wp14:pctWidth>
                  </wp14:sizeRelH>
                  <wp14:sizeRelV relativeFrom="margin">
                    <wp14:pctHeight>0</wp14:pctHeight>
                  </wp14:sizeRelV>
                </wp:anchor>
              </w:drawing>
            </w:r>
          </w:p>
        </w:tc>
        <w:tc>
          <w:tcPr>
            <w:tcW w:w="1751" w:type="dxa"/>
            <w:gridSpan w:val="2"/>
            <w:vAlign w:val="center"/>
          </w:tcPr>
          <w:p w14:paraId="2252D054" w14:textId="77777777" w:rsidR="009F0A93" w:rsidRDefault="009F0A93" w:rsidP="009F0A93">
            <w:pPr>
              <w:jc w:val="center"/>
              <w:rPr>
                <w:b/>
                <w:color w:val="000000" w:themeColor="text1"/>
                <w:sz w:val="20"/>
                <w:szCs w:val="20"/>
              </w:rPr>
            </w:pPr>
            <w:r>
              <w:rPr>
                <w:b/>
                <w:noProof/>
                <w:color w:val="000000" w:themeColor="text1"/>
                <w:sz w:val="20"/>
                <w:szCs w:val="20"/>
                <w:lang w:eastAsia="de-DE"/>
              </w:rPr>
              <w:drawing>
                <wp:anchor distT="0" distB="0" distL="114300" distR="114300" simplePos="0" relativeHeight="251659264" behindDoc="0" locked="0" layoutInCell="1" allowOverlap="1" wp14:anchorId="5D5F1D89" wp14:editId="24FCFCE5">
                  <wp:simplePos x="2424113" y="2686050"/>
                  <wp:positionH relativeFrom="margin">
                    <wp:posOffset>-54610</wp:posOffset>
                  </wp:positionH>
                  <wp:positionV relativeFrom="margin">
                    <wp:posOffset>46990</wp:posOffset>
                  </wp:positionV>
                  <wp:extent cx="1347470" cy="458470"/>
                  <wp:effectExtent l="0" t="0" r="5080" b="0"/>
                  <wp:wrapSquare wrapText="bothSides"/>
                  <wp:docPr id="10" name="Grafik 1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ClipAr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7470" cy="458470"/>
                          </a:xfrm>
                          <a:prstGeom prst="rect">
                            <a:avLst/>
                          </a:prstGeom>
                        </pic:spPr>
                      </pic:pic>
                    </a:graphicData>
                  </a:graphic>
                  <wp14:sizeRelH relativeFrom="margin">
                    <wp14:pctWidth>0</wp14:pctWidth>
                  </wp14:sizeRelH>
                  <wp14:sizeRelV relativeFrom="margin">
                    <wp14:pctHeight>0</wp14:pctHeight>
                  </wp14:sizeRelV>
                </wp:anchor>
              </w:drawing>
            </w:r>
          </w:p>
        </w:tc>
        <w:tc>
          <w:tcPr>
            <w:tcW w:w="1746" w:type="dxa"/>
          </w:tcPr>
          <w:p w14:paraId="5E0EE2E8" w14:textId="77777777" w:rsidR="009F0A93" w:rsidRDefault="009F0A93" w:rsidP="009F0A93">
            <w:pPr>
              <w:jc w:val="center"/>
              <w:rPr>
                <w:b/>
                <w:color w:val="000000" w:themeColor="text1"/>
                <w:sz w:val="20"/>
                <w:szCs w:val="20"/>
              </w:rPr>
            </w:pPr>
            <w:r>
              <w:rPr>
                <w:b/>
                <w:noProof/>
                <w:color w:val="000000" w:themeColor="text1"/>
                <w:sz w:val="20"/>
                <w:szCs w:val="20"/>
                <w:lang w:eastAsia="de-DE"/>
              </w:rPr>
              <w:drawing>
                <wp:anchor distT="0" distB="0" distL="114300" distR="114300" simplePos="0" relativeHeight="251656192" behindDoc="0" locked="0" layoutInCell="1" allowOverlap="1" wp14:anchorId="187E94CA" wp14:editId="4B1EDAAE">
                  <wp:simplePos x="0" y="0"/>
                  <wp:positionH relativeFrom="margin">
                    <wp:posOffset>-68262</wp:posOffset>
                  </wp:positionH>
                  <wp:positionV relativeFrom="margin">
                    <wp:posOffset>147320</wp:posOffset>
                  </wp:positionV>
                  <wp:extent cx="1097280" cy="342900"/>
                  <wp:effectExtent l="0" t="0" r="7620" b="0"/>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57" w:type="dxa"/>
          </w:tcPr>
          <w:p w14:paraId="7C23C78D" w14:textId="77777777" w:rsidR="009F0A93" w:rsidRDefault="009F0A93" w:rsidP="009F0A93">
            <w:pPr>
              <w:jc w:val="center"/>
              <w:rPr>
                <w:b/>
                <w:color w:val="000000" w:themeColor="text1"/>
                <w:sz w:val="20"/>
                <w:szCs w:val="20"/>
              </w:rPr>
            </w:pPr>
            <w:r>
              <w:rPr>
                <w:b/>
                <w:noProof/>
                <w:color w:val="000000" w:themeColor="text1"/>
                <w:sz w:val="20"/>
                <w:szCs w:val="20"/>
                <w:lang w:eastAsia="de-DE"/>
              </w:rPr>
              <w:drawing>
                <wp:anchor distT="71755" distB="0" distL="144145" distR="144145" simplePos="0" relativeHeight="251655168" behindDoc="0" locked="0" layoutInCell="1" allowOverlap="1" wp14:anchorId="79B8221E" wp14:editId="2801E218">
                  <wp:simplePos x="0" y="0"/>
                  <wp:positionH relativeFrom="margin">
                    <wp:posOffset>-68580</wp:posOffset>
                  </wp:positionH>
                  <wp:positionV relativeFrom="margin">
                    <wp:posOffset>17145</wp:posOffset>
                  </wp:positionV>
                  <wp:extent cx="856800" cy="514800"/>
                  <wp:effectExtent l="0" t="0" r="635"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6800" cy="514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96" w:type="dxa"/>
          </w:tcPr>
          <w:p w14:paraId="03AB744C" w14:textId="77777777" w:rsidR="009F0A93" w:rsidRDefault="009F0A93" w:rsidP="009F0A93">
            <w:pPr>
              <w:jc w:val="center"/>
              <w:rPr>
                <w:b/>
                <w:color w:val="000000" w:themeColor="text1"/>
                <w:sz w:val="20"/>
                <w:szCs w:val="20"/>
              </w:rPr>
            </w:pPr>
            <w:r>
              <w:rPr>
                <w:noProof/>
                <w:lang w:eastAsia="de-DE"/>
              </w:rPr>
              <w:drawing>
                <wp:anchor distT="0" distB="0" distL="114300" distR="114300" simplePos="0" relativeHeight="251660288" behindDoc="0" locked="0" layoutInCell="1" allowOverlap="1" wp14:anchorId="6B4B7CAC" wp14:editId="49FAB70A">
                  <wp:simplePos x="0" y="0"/>
                  <wp:positionH relativeFrom="margin">
                    <wp:posOffset>-15240</wp:posOffset>
                  </wp:positionH>
                  <wp:positionV relativeFrom="margin">
                    <wp:posOffset>0</wp:posOffset>
                  </wp:positionV>
                  <wp:extent cx="1082040" cy="525780"/>
                  <wp:effectExtent l="0" t="0" r="3810" b="762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2040" cy="525780"/>
                          </a:xfrm>
                          <a:prstGeom prst="rect">
                            <a:avLst/>
                          </a:prstGeom>
                          <a:noFill/>
                          <a:ln>
                            <a:noFill/>
                          </a:ln>
                        </pic:spPr>
                      </pic:pic>
                    </a:graphicData>
                  </a:graphic>
                </wp:anchor>
              </w:drawing>
            </w:r>
          </w:p>
        </w:tc>
      </w:tr>
      <w:tr w:rsidR="009F0A93" w14:paraId="4C00046E" w14:textId="77777777">
        <w:tc>
          <w:tcPr>
            <w:tcW w:w="4531" w:type="dxa"/>
            <w:gridSpan w:val="3"/>
          </w:tcPr>
          <w:p w14:paraId="07AD95FB" w14:textId="77777777" w:rsidR="009F0A93" w:rsidRDefault="009F0A93" w:rsidP="009F0A93">
            <w:pPr>
              <w:pStyle w:val="Fuzeile"/>
              <w:rPr>
                <w:sz w:val="20"/>
                <w:szCs w:val="20"/>
              </w:rPr>
            </w:pPr>
            <w:r>
              <w:rPr>
                <w:noProof/>
                <w:lang w:eastAsia="de-DE"/>
              </w:rPr>
              <w:drawing>
                <wp:inline distT="0" distB="0" distL="0" distR="0" wp14:anchorId="324CCB7B" wp14:editId="47270726">
                  <wp:extent cx="2679958" cy="815340"/>
                  <wp:effectExtent l="0" t="0" r="6350" b="3810"/>
                  <wp:docPr id="6" name="Grafik 6"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ktogramm-CC-BY-SA.jpg"/>
                          <pic:cNvPicPr/>
                        </pic:nvPicPr>
                        <pic:blipFill>
                          <a:blip r:embed="rId12">
                            <a:extLst>
                              <a:ext uri="{28A0092B-C50C-407E-A947-70E740481C1C}">
                                <a14:useLocalDpi xmlns:a14="http://schemas.microsoft.com/office/drawing/2010/main" val="0"/>
                              </a:ext>
                            </a:extLst>
                          </a:blip>
                          <a:stretch>
                            <a:fillRect/>
                          </a:stretch>
                        </pic:blipFill>
                        <pic:spPr>
                          <a:xfrm>
                            <a:off x="0" y="0"/>
                            <a:ext cx="2738179" cy="833053"/>
                          </a:xfrm>
                          <a:prstGeom prst="rect">
                            <a:avLst/>
                          </a:prstGeom>
                        </pic:spPr>
                      </pic:pic>
                    </a:graphicData>
                  </a:graphic>
                </wp:inline>
              </w:drawing>
            </w:r>
          </w:p>
        </w:tc>
        <w:tc>
          <w:tcPr>
            <w:tcW w:w="5663" w:type="dxa"/>
            <w:gridSpan w:val="4"/>
            <w:shd w:val="clear" w:color="auto" w:fill="FFF2CC" w:themeFill="accent4" w:themeFillTint="33"/>
          </w:tcPr>
          <w:p w14:paraId="295F6705" w14:textId="77777777" w:rsidR="009F0A93" w:rsidRPr="00A72AD2" w:rsidRDefault="009F0A93" w:rsidP="009F0A93">
            <w:pPr>
              <w:pStyle w:val="UM-CC-Text"/>
              <w:rPr>
                <w:color w:val="C00000"/>
              </w:rPr>
            </w:pPr>
            <w:r w:rsidRPr="00A72AD2">
              <w:t>Unser Material steht unter Creative Commons-L</w:t>
            </w:r>
            <w:r>
              <w:t>i</w:t>
            </w:r>
            <w:r w:rsidRPr="00A72AD2">
              <w:t>zenzen. Vervielfältigung</w:t>
            </w:r>
            <w:r>
              <w:t xml:space="preserve">, </w:t>
            </w:r>
            <w:r w:rsidRPr="00A72AD2">
              <w:t xml:space="preserve">Veröffentlichung </w:t>
            </w:r>
            <w:r>
              <w:t xml:space="preserve">und sogar Bearbeitung </w:t>
            </w:r>
            <w:r w:rsidRPr="00A72AD2">
              <w:t xml:space="preserve">sind </w:t>
            </w:r>
            <w:r>
              <w:t xml:space="preserve">bei uns </w:t>
            </w:r>
            <w:r w:rsidRPr="00A72AD2">
              <w:t xml:space="preserve">ausdrücklich gestattet. Bei Veröffentlichung müssen die von den Urhebern vorgegebenen Lizenzen </w:t>
            </w:r>
            <w:r>
              <w:t>eingehalten</w:t>
            </w:r>
            <w:r w:rsidRPr="00A72AD2">
              <w:t xml:space="preserve"> und d</w:t>
            </w:r>
            <w:r>
              <w:t>er</w:t>
            </w:r>
            <w:r w:rsidRPr="00A72AD2">
              <w:t xml:space="preserve"> Urheber</w:t>
            </w:r>
            <w:r>
              <w:t>hinweis</w:t>
            </w:r>
            <w:r w:rsidRPr="00A72AD2">
              <w:t xml:space="preserve"> genannt werden. Lizen</w:t>
            </w:r>
            <w:r w:rsidRPr="00767D06">
              <w:t xml:space="preserve">zbedingungen: </w:t>
            </w:r>
            <w:hyperlink r:id="rId13" w:history="1">
              <w:r w:rsidRPr="00A72AD2">
                <w:rPr>
                  <w:rStyle w:val="Hyperlink"/>
                </w:rPr>
                <w:t>Creative Commons CC BA SA 4.0</w:t>
              </w:r>
            </w:hyperlink>
            <w:r>
              <w:rPr>
                <w:rStyle w:val="Hyperlink"/>
              </w:rPr>
              <w:t xml:space="preserve"> </w:t>
            </w:r>
          </w:p>
        </w:tc>
      </w:tr>
      <w:tr w:rsidR="009F0A93" w14:paraId="7BCCFF1B" w14:textId="77777777">
        <w:tc>
          <w:tcPr>
            <w:tcW w:w="10194" w:type="dxa"/>
            <w:gridSpan w:val="7"/>
            <w:shd w:val="clear" w:color="auto" w:fill="FFF2CC" w:themeFill="accent4" w:themeFillTint="33"/>
          </w:tcPr>
          <w:p w14:paraId="37B6D318" w14:textId="77777777" w:rsidR="009F0A93" w:rsidRPr="000576C0" w:rsidRDefault="009F0A93" w:rsidP="009F0A93">
            <w:pPr>
              <w:pStyle w:val="UM-CC-Text"/>
              <w:rPr>
                <w:sz w:val="20"/>
                <w:szCs w:val="20"/>
              </w:rPr>
            </w:pPr>
            <w:r w:rsidRPr="000576C0">
              <w:t>Urheber</w:t>
            </w:r>
            <w:r>
              <w:t>hinweis</w:t>
            </w:r>
            <w:r w:rsidRPr="000576C0">
              <w:t xml:space="preserve">: </w:t>
            </w:r>
            <w:r w:rsidRPr="0093142D">
              <w:t xml:space="preserve">Welthaus Bielefeld in Kooperation mit weiteren entwicklungspolitischen NROs. </w:t>
            </w:r>
            <w:r>
              <w:br/>
            </w:r>
            <w:r w:rsidRPr="0093142D">
              <w:t xml:space="preserve">Website: </w:t>
            </w:r>
            <w:hyperlink r:id="rId14" w:history="1">
              <w:r w:rsidRPr="00333DD9">
                <w:rPr>
                  <w:rStyle w:val="Hyperlink"/>
                </w:rPr>
                <w:t>www.Globales-Lernen-Schule-NRW.de</w:t>
              </w:r>
            </w:hyperlink>
            <w:r>
              <w:rPr>
                <w:strike/>
              </w:rPr>
              <w:t xml:space="preserve"> </w:t>
            </w:r>
          </w:p>
        </w:tc>
      </w:tr>
    </w:tbl>
    <w:p w14:paraId="0263A247" w14:textId="77777777" w:rsidR="009F0A93" w:rsidRDefault="009F0A93" w:rsidP="009F0A93">
      <w:pPr>
        <w:pStyle w:val="Fuzeile"/>
        <w:spacing w:before="120" w:after="240"/>
        <w:rPr>
          <w:b/>
          <w:bCs/>
          <w:color w:val="C00000"/>
          <w:sz w:val="20"/>
          <w:szCs w:val="20"/>
        </w:rPr>
      </w:pPr>
      <w:r w:rsidRPr="00537A4E">
        <w:rPr>
          <w:b/>
          <w:bCs/>
          <w:color w:val="C00000"/>
          <w:sz w:val="20"/>
          <w:szCs w:val="20"/>
        </w:rPr>
        <w:t>Unsere Unterrichtsmodule</w:t>
      </w:r>
      <w:r>
        <w:rPr>
          <w:b/>
          <w:bCs/>
          <w:color w:val="C00000"/>
          <w:sz w:val="20"/>
          <w:szCs w:val="20"/>
        </w:rPr>
        <w:t xml:space="preserve"> machen Vorschläge für die Unterrichtsgestaltung zu verschiedenen Themenfeldern von BNE und Globalem Lernen. Sie folgen damit den Vor</w:t>
      </w:r>
      <w:r>
        <w:rPr>
          <w:b/>
          <w:bCs/>
          <w:color w:val="C00000"/>
          <w:sz w:val="20"/>
          <w:szCs w:val="20"/>
        </w:rPr>
        <w:softHyphen/>
        <w:t>gaben des Referenzrahmens Schulqualität (NRW 2020), der die Bildung für nach</w:t>
      </w:r>
      <w:r>
        <w:rPr>
          <w:b/>
          <w:bCs/>
          <w:color w:val="C00000"/>
          <w:sz w:val="20"/>
          <w:szCs w:val="20"/>
        </w:rPr>
        <w:softHyphen/>
        <w:t>hal</w:t>
      </w:r>
      <w:r>
        <w:rPr>
          <w:b/>
          <w:bCs/>
          <w:color w:val="C00000"/>
          <w:sz w:val="20"/>
          <w:szCs w:val="20"/>
        </w:rPr>
        <w:softHyphen/>
        <w:t>tige Entwicklung (BNE) als wichtigen Inhaltsbereich für Unterricht und Schulentwick</w:t>
      </w:r>
      <w:r>
        <w:rPr>
          <w:b/>
          <w:bCs/>
          <w:color w:val="C00000"/>
          <w:sz w:val="20"/>
          <w:szCs w:val="20"/>
        </w:rPr>
        <w:softHyphen/>
        <w:t>lung her</w:t>
      </w:r>
      <w:r>
        <w:rPr>
          <w:b/>
          <w:bCs/>
          <w:color w:val="C00000"/>
          <w:sz w:val="20"/>
          <w:szCs w:val="20"/>
        </w:rPr>
        <w:softHyphen/>
        <w:t>ausstellt. Ebenso wird dort die Bedeutung von Kooperationen mit (zivilgesellschaftli</w:t>
      </w:r>
      <w:r>
        <w:rPr>
          <w:b/>
          <w:bCs/>
          <w:color w:val="C00000"/>
          <w:sz w:val="20"/>
          <w:szCs w:val="20"/>
        </w:rPr>
        <w:softHyphen/>
        <w:t>chen) Organisationen erwähnt. Auf der anderen Seite wollen die hier beteiligten Entwicklungs</w:t>
      </w:r>
      <w:r>
        <w:rPr>
          <w:b/>
          <w:bCs/>
          <w:color w:val="C00000"/>
          <w:sz w:val="20"/>
          <w:szCs w:val="20"/>
        </w:rPr>
        <w:softHyphen/>
        <w:t>organisationen deutlich machen, dass für sie die entwicklungs</w:t>
      </w:r>
      <w:r>
        <w:rPr>
          <w:b/>
          <w:bCs/>
          <w:color w:val="C00000"/>
          <w:sz w:val="20"/>
          <w:szCs w:val="20"/>
        </w:rPr>
        <w:softHyphen/>
        <w:t>bezogene Bildungsarbeit einen hohen Stellenwert hat. Wir hoffen, mit diesem Angebot Lehrerinnen und Lehrer bei ihrer Arbeit unterstützen zu können.</w:t>
      </w:r>
    </w:p>
    <w:tbl>
      <w:tblPr>
        <w:tblStyle w:val="Tabellenraster"/>
        <w:tblW w:w="10496" w:type="dxa"/>
        <w:tblLook w:val="04A0" w:firstRow="1" w:lastRow="0" w:firstColumn="1" w:lastColumn="0" w:noHBand="0" w:noVBand="1"/>
      </w:tblPr>
      <w:tblGrid>
        <w:gridCol w:w="4106"/>
        <w:gridCol w:w="567"/>
        <w:gridCol w:w="575"/>
        <w:gridCol w:w="1693"/>
        <w:gridCol w:w="3555"/>
      </w:tblGrid>
      <w:tr w:rsidR="0046674A" w14:paraId="4788B099" w14:textId="77777777" w:rsidTr="008568F8">
        <w:tc>
          <w:tcPr>
            <w:tcW w:w="10496" w:type="dxa"/>
            <w:gridSpan w:val="5"/>
          </w:tcPr>
          <w:p w14:paraId="380589EA" w14:textId="2F90DABF" w:rsidR="0046674A" w:rsidRPr="005826FD" w:rsidRDefault="0046674A">
            <w:pPr>
              <w:rPr>
                <w:rFonts w:ascii="Comic Sans MS" w:hAnsi="Comic Sans MS"/>
                <w:b/>
                <w:bCs/>
                <w:color w:val="C45911"/>
              </w:rPr>
            </w:pPr>
            <w:r w:rsidRPr="005826FD">
              <w:rPr>
                <w:rFonts w:ascii="Comic Sans MS" w:hAnsi="Comic Sans MS"/>
                <w:b/>
                <w:bCs/>
                <w:color w:val="C45911"/>
              </w:rPr>
              <w:t>Titel des Moduls:</w:t>
            </w:r>
            <w:r w:rsidR="005826FD">
              <w:rPr>
                <w:rFonts w:ascii="Comic Sans MS" w:hAnsi="Comic Sans MS"/>
                <w:b/>
                <w:bCs/>
                <w:color w:val="C45911"/>
              </w:rPr>
              <w:t xml:space="preserve"> </w:t>
            </w:r>
            <w:sdt>
              <w:sdtPr>
                <w:rPr>
                  <w:rStyle w:val="KLP-1"/>
                  <w:b w:val="0"/>
                  <w:bCs/>
                </w:rPr>
                <w:id w:val="41719105"/>
                <w:placeholder>
                  <w:docPart w:val="82F54E81F9AC4EF49CB8F0630D07F37E"/>
                </w:placeholder>
                <w15:color w:val="000000"/>
              </w:sdtPr>
              <w:sdtEndPr>
                <w:rPr>
                  <w:rStyle w:val="Absatz-Standardschriftart"/>
                  <w:rFonts w:ascii="Comic Sans MS" w:hAnsi="Comic Sans MS"/>
                  <w:color w:val="C45911"/>
                  <w:sz w:val="24"/>
                </w:rPr>
              </w:sdtEndPr>
              <w:sdtContent>
                <w:r w:rsidR="00DF5D95" w:rsidRPr="00240FFC">
                  <w:rPr>
                    <w:rStyle w:val="KLP-1"/>
                  </w:rPr>
                  <w:t>Ungleichheit verringern</w:t>
                </w:r>
                <w:r w:rsidR="00DF5D95" w:rsidRPr="00240FFC">
                  <w:rPr>
                    <w:rStyle w:val="KLP-1"/>
                    <w:b w:val="0"/>
                    <w:bCs/>
                  </w:rPr>
                  <w:t xml:space="preserve"> (mit Quiz)</w:t>
                </w:r>
              </w:sdtContent>
            </w:sdt>
          </w:p>
        </w:tc>
      </w:tr>
      <w:tr w:rsidR="008568F8" w14:paraId="0794978D" w14:textId="77777777" w:rsidTr="008568F8">
        <w:tc>
          <w:tcPr>
            <w:tcW w:w="4673" w:type="dxa"/>
            <w:gridSpan w:val="2"/>
          </w:tcPr>
          <w:p w14:paraId="61EBA835" w14:textId="0D5169B5" w:rsidR="008568F8" w:rsidRPr="00B07AAF" w:rsidRDefault="008568F8">
            <w:pPr>
              <w:rPr>
                <w:rFonts w:ascii="Comic Sans MS" w:hAnsi="Comic Sans MS"/>
                <w:b/>
                <w:bCs/>
              </w:rPr>
            </w:pPr>
            <w:r w:rsidRPr="00B07AAF">
              <w:rPr>
                <w:rFonts w:ascii="Comic Sans MS" w:hAnsi="Comic Sans MS"/>
                <w:b/>
                <w:bCs/>
                <w:color w:val="C45911"/>
              </w:rPr>
              <w:t>Schulform:</w:t>
            </w:r>
            <w:r>
              <w:rPr>
                <w:rFonts w:ascii="Comic Sans MS" w:hAnsi="Comic Sans MS"/>
                <w:b/>
                <w:bCs/>
                <w:color w:val="C45911"/>
              </w:rPr>
              <w:t xml:space="preserve"> </w:t>
            </w:r>
            <w:sdt>
              <w:sdtPr>
                <w:rPr>
                  <w:rStyle w:val="KLP-2"/>
                </w:rPr>
                <w:alias w:val="KLP-2"/>
                <w:tag w:val="KLP-2"/>
                <w:id w:val="-359748934"/>
                <w:lock w:val="sdtLocked"/>
                <w:placeholder>
                  <w:docPart w:val="2F3273159C4046CCB30BF0CC303C9FB0"/>
                </w:placeholder>
                <w15:color w:val="000000"/>
                <w:dropDownList>
                  <w:listItem w:value="Wählen Sie ein Element aus."/>
                  <w:listItem w:displayText="Alle" w:value="Alle"/>
                  <w:listItem w:displayText="Grundschule" w:value="Grundschule"/>
                  <w:listItem w:displayText="Hauptschule" w:value="Hauptschule"/>
                  <w:listItem w:displayText="Realschule" w:value="Realschule"/>
                  <w:listItem w:displayText="Gesamtschule (Sek. I)" w:value="Gesamtschule (Sek. I)"/>
                  <w:listItem w:displayText="Gymnasium (Sek. I)" w:value="Gymnasium (Sek. I)"/>
                  <w:listItem w:displayText="Oberstufe (GY/GE)" w:value="Oberstufe (GY/GE)"/>
                  <w:listItem w:displayText="Berufskolleg" w:value="Berufskolleg"/>
                </w:dropDownList>
              </w:sdtPr>
              <w:sdtEndPr>
                <w:rPr>
                  <w:rStyle w:val="Absatz-Standardschriftart"/>
                  <w:rFonts w:ascii="Comic Sans MS" w:hAnsi="Comic Sans MS"/>
                  <w:b/>
                  <w:bCs/>
                  <w:color w:val="C45911"/>
                </w:rPr>
              </w:sdtEndPr>
              <w:sdtContent>
                <w:r w:rsidR="00DF5D95">
                  <w:rPr>
                    <w:rStyle w:val="KLP-2"/>
                  </w:rPr>
                  <w:t>Oberstufe (GY/GE)</w:t>
                </w:r>
              </w:sdtContent>
            </w:sdt>
          </w:p>
        </w:tc>
        <w:tc>
          <w:tcPr>
            <w:tcW w:w="5823" w:type="dxa"/>
            <w:gridSpan w:val="3"/>
          </w:tcPr>
          <w:p w14:paraId="421054DE" w14:textId="495B1514" w:rsidR="008568F8" w:rsidRPr="001624C3" w:rsidRDefault="008568F8">
            <w:pPr>
              <w:rPr>
                <w:rFonts w:ascii="Comic Sans MS" w:hAnsi="Comic Sans MS"/>
                <w:b/>
                <w:bCs/>
              </w:rPr>
            </w:pPr>
            <w:r w:rsidRPr="001624C3">
              <w:rPr>
                <w:rFonts w:ascii="Comic Sans MS" w:hAnsi="Comic Sans MS"/>
                <w:b/>
                <w:bCs/>
                <w:color w:val="C45911"/>
              </w:rPr>
              <w:t>Fach:</w:t>
            </w:r>
            <w:r w:rsidRPr="001624C3">
              <w:rPr>
                <w:rFonts w:ascii="Comic Sans MS" w:hAnsi="Comic Sans MS"/>
                <w:b/>
                <w:bCs/>
              </w:rPr>
              <w:t xml:space="preserve"> </w:t>
            </w:r>
            <w:sdt>
              <w:sdtPr>
                <w:rPr>
                  <w:rStyle w:val="KLP-2"/>
                </w:rPr>
                <w:id w:val="-1679497114"/>
                <w:lock w:val="sdtLocked"/>
                <w:placeholder>
                  <w:docPart w:val="883B498EF3AC4A1298251B118769C2FB"/>
                </w:placeholder>
                <w:dropDownList>
                  <w:listItem w:value="Wählen Sie ein Element aus."/>
                  <w:listItem w:displayText="alle" w:value="alle"/>
                  <w:listItem w:displayText="GL Gesellschaftslehre" w:value="GL Gesellschaftslehre"/>
                  <w:listItem w:displayText="Politik" w:value="Politik"/>
                  <w:listItem w:displayText="Wirtschaft-Politik" w:value="Wirtschaft-Politik"/>
                  <w:listItem w:displayText="Erdkunde" w:value="Erdkunde"/>
                  <w:listItem w:displayText="Geographie" w:value="Geographie"/>
                  <w:listItem w:displayText="Ernährungslehre" w:value="Ernährungslehre"/>
                  <w:listItem w:displayText="Erz.Wiss." w:value="Erz.Wiss."/>
                  <w:listItem w:displayText="ev. Religion" w:value="ev. Religion"/>
                  <w:listItem w:displayText="kath. Religion" w:value="kath. Religion"/>
                  <w:listItem w:displayText="Biologie" w:value="Biologie"/>
                  <w:listItem w:displayText="Geschichte" w:value="Geschichte"/>
                  <w:listItem w:displayText="SoWi" w:value="SoWi"/>
                  <w:listItem w:displayText="Sachunterricht" w:value="Sachunterricht"/>
                  <w:listItem w:displayText="GL-Erdkunde" w:value="GL-Erdkunde"/>
                  <w:listItem w:displayText="GL-Politik" w:value="GL-Politik"/>
                  <w:listItem w:displayText="Wahlpfichtfach Wirtschaft &amp; Arbeitswelt" w:value="Wahlpfichtfach Wirtschaft &amp; Arbeitswelt"/>
                </w:dropDownList>
              </w:sdtPr>
              <w:sdtEndPr>
                <w:rPr>
                  <w:rStyle w:val="Absatz-Standardschriftart"/>
                  <w:rFonts w:ascii="Comic Sans MS" w:hAnsi="Comic Sans MS"/>
                  <w:b/>
                  <w:bCs/>
                  <w:color w:val="auto"/>
                </w:rPr>
              </w:sdtEndPr>
              <w:sdtContent>
                <w:r w:rsidR="00DF5D95">
                  <w:rPr>
                    <w:rStyle w:val="KLP-2"/>
                  </w:rPr>
                  <w:t>SoWi</w:t>
                </w:r>
              </w:sdtContent>
            </w:sdt>
          </w:p>
        </w:tc>
      </w:tr>
      <w:tr w:rsidR="0046674A" w14:paraId="1C726DE1" w14:textId="77777777" w:rsidTr="008568F8">
        <w:tc>
          <w:tcPr>
            <w:tcW w:w="4106" w:type="dxa"/>
          </w:tcPr>
          <w:p w14:paraId="6A86B9F6" w14:textId="4C0A4F9C" w:rsidR="0046674A" w:rsidRPr="001624C3" w:rsidRDefault="0046674A">
            <w:pPr>
              <w:rPr>
                <w:rFonts w:ascii="Comic Sans MS" w:hAnsi="Comic Sans MS"/>
                <w:b/>
                <w:bCs/>
              </w:rPr>
            </w:pPr>
            <w:r w:rsidRPr="001624C3">
              <w:rPr>
                <w:rFonts w:ascii="Comic Sans MS" w:hAnsi="Comic Sans MS"/>
                <w:b/>
                <w:bCs/>
                <w:color w:val="C45911"/>
              </w:rPr>
              <w:t>Jahrgang:</w:t>
            </w:r>
            <w:r w:rsidRPr="001624C3">
              <w:rPr>
                <w:rFonts w:ascii="Comic Sans MS" w:hAnsi="Comic Sans MS"/>
                <w:b/>
                <w:bCs/>
              </w:rPr>
              <w:t xml:space="preserve"> </w:t>
            </w:r>
            <w:sdt>
              <w:sdtPr>
                <w:rPr>
                  <w:rStyle w:val="KLP-2"/>
                </w:rPr>
                <w:id w:val="1246308146"/>
                <w:lock w:val="sdtLocked"/>
                <w:placeholder>
                  <w:docPart w:val="3855911F3E2543D593BEB1D270415CD4"/>
                </w:placeholder>
                <w15:color w:val="000000"/>
                <w:dropDownList>
                  <w:listItem w:value="Wählen Sie ein Element aus."/>
                  <w:listItem w:displayText="alle" w:value="alle"/>
                  <w:listItem w:displayText="Klassen 1-2" w:value="Klassen 1-2"/>
                  <w:listItem w:displayText="Klassen 3-4" w:value="Klassen 3-4"/>
                  <w:listItem w:displayText="Klassen 5-6" w:value="Klassen 5-6"/>
                  <w:listItem w:displayText="Klassen 7-8" w:value="Klassen 7-8"/>
                  <w:listItem w:displayText="Klassen 7-10" w:value="Klassen 7-10"/>
                  <w:listItem w:displayText="Klassen 9-10" w:value="Klassen 9-10"/>
                  <w:listItem w:displayText="Klassen 8-13" w:value="Klassen 8-13"/>
                  <w:listItem w:displayText="Obersufe" w:value="Obersufe"/>
                  <w:listItem w:displayText="E-Phase (Oberstufe)" w:value="E-Phase (Oberstufe)"/>
                  <w:listItem w:displayText="Q-Phase (Oberstufe)" w:value="Q-Phase (Oberstufe)"/>
                </w:dropDownList>
              </w:sdtPr>
              <w:sdtEndPr>
                <w:rPr>
                  <w:rStyle w:val="Absatz-Standardschriftart"/>
                  <w:rFonts w:ascii="Comic Sans MS" w:hAnsi="Comic Sans MS"/>
                  <w:b/>
                  <w:bCs/>
                  <w:color w:val="auto"/>
                </w:rPr>
              </w:sdtEndPr>
              <w:sdtContent>
                <w:r w:rsidR="00DF5D95">
                  <w:rPr>
                    <w:rStyle w:val="KLP-2"/>
                  </w:rPr>
                  <w:t>Q-Phase (Oberstufe)</w:t>
                </w:r>
              </w:sdtContent>
            </w:sdt>
          </w:p>
        </w:tc>
        <w:tc>
          <w:tcPr>
            <w:tcW w:w="6390" w:type="dxa"/>
            <w:gridSpan w:val="4"/>
          </w:tcPr>
          <w:p w14:paraId="02875271" w14:textId="6100CF80" w:rsidR="0046674A" w:rsidRPr="001624C3" w:rsidRDefault="0046674A">
            <w:pPr>
              <w:rPr>
                <w:rFonts w:ascii="Comic Sans MS" w:hAnsi="Comic Sans MS"/>
                <w:b/>
                <w:bCs/>
              </w:rPr>
            </w:pPr>
            <w:r w:rsidRPr="001624C3">
              <w:rPr>
                <w:rFonts w:ascii="Comic Sans MS" w:hAnsi="Comic Sans MS"/>
                <w:b/>
                <w:bCs/>
                <w:color w:val="C45911"/>
              </w:rPr>
              <w:t>Schlagwort:</w:t>
            </w:r>
            <w:r w:rsidR="008568F8">
              <w:rPr>
                <w:rFonts w:ascii="Comic Sans MS" w:hAnsi="Comic Sans MS"/>
                <w:b/>
                <w:bCs/>
                <w:color w:val="C45911"/>
              </w:rPr>
              <w:t xml:space="preserve"> </w:t>
            </w:r>
            <w:sdt>
              <w:sdtPr>
                <w:rPr>
                  <w:rStyle w:val="KLP-2"/>
                </w:rPr>
                <w:id w:val="-2124377785"/>
                <w:lock w:val="sdtLocked"/>
                <w:placeholder>
                  <w:docPart w:val="9BC75E99C7E74B9C8775DF434A4D3CCF"/>
                </w:placeholder>
                <w15:color w:val="000000"/>
              </w:sdtPr>
              <w:sdtEndPr>
                <w:rPr>
                  <w:rStyle w:val="Absatz-Standardschriftart"/>
                  <w:rFonts w:ascii="Comic Sans MS" w:hAnsi="Comic Sans MS"/>
                  <w:b/>
                  <w:bCs/>
                  <w:color w:val="C45911"/>
                </w:rPr>
              </w:sdtEndPr>
              <w:sdtContent>
                <w:r w:rsidR="00DF5D95">
                  <w:rPr>
                    <w:rStyle w:val="KLP-2"/>
                  </w:rPr>
                  <w:t>Ungleichheit - Ungerechtigkeit</w:t>
                </w:r>
              </w:sdtContent>
            </w:sdt>
          </w:p>
        </w:tc>
      </w:tr>
      <w:tr w:rsidR="0046674A" w14:paraId="158F1ABC" w14:textId="77777777" w:rsidTr="009E03A9">
        <w:tc>
          <w:tcPr>
            <w:tcW w:w="6941" w:type="dxa"/>
            <w:gridSpan w:val="4"/>
          </w:tcPr>
          <w:p w14:paraId="0277F6E9" w14:textId="6EEE75E6" w:rsidR="0046674A" w:rsidRPr="001624C3" w:rsidRDefault="0046674A">
            <w:pPr>
              <w:rPr>
                <w:rFonts w:ascii="Comic Sans MS" w:hAnsi="Comic Sans MS"/>
                <w:b/>
                <w:bCs/>
              </w:rPr>
            </w:pPr>
            <w:r w:rsidRPr="001624C3">
              <w:rPr>
                <w:rFonts w:ascii="Comic Sans MS" w:hAnsi="Comic Sans MS"/>
                <w:b/>
                <w:bCs/>
                <w:color w:val="C45911"/>
              </w:rPr>
              <w:t>Bezug zu den nachhaltigen Entwicklungszielen:</w:t>
            </w:r>
            <w:r w:rsidR="006D590C">
              <w:rPr>
                <w:rFonts w:ascii="Comic Sans MS" w:hAnsi="Comic Sans MS"/>
                <w:b/>
                <w:bCs/>
                <w:color w:val="C45911"/>
              </w:rPr>
              <w:t xml:space="preserve"> </w:t>
            </w:r>
            <w:sdt>
              <w:sdtPr>
                <w:rPr>
                  <w:rStyle w:val="KLP-2"/>
                </w:rPr>
                <w:id w:val="-881018289"/>
                <w:lock w:val="sdtLocked"/>
                <w:placeholder>
                  <w:docPart w:val="3A92DDA61F694D16B7E0256779401602"/>
                </w:placeholder>
                <w15:color w:val="000000"/>
                <w:dropDownList>
                  <w:listItem w:value="Wählen Sie ein Element aus."/>
                  <w:listItem w:displayText="-" w:value="-"/>
                  <w:listItem w:displayText="alle" w:value="alle"/>
                  <w:listItem w:displayText="SDG 1" w:value="SDG 1"/>
                  <w:listItem w:displayText="SDG 2" w:value="SDG 2"/>
                  <w:listItem w:displayText="SDG 3" w:value="SDG 3"/>
                  <w:listItem w:displayText="SDG 4" w:value="SDG 4"/>
                  <w:listItem w:displayText="SDG 5" w:value="SDG 5"/>
                  <w:listItem w:displayText="SDG 6" w:value="SDG 6"/>
                  <w:listItem w:displayText="SDG 7" w:value="SDG 7"/>
                  <w:listItem w:displayText="SDG 8" w:value="SDG 8"/>
                  <w:listItem w:displayText="SDG 9" w:value="SDG 9"/>
                  <w:listItem w:displayText="SDG 10" w:value="SDG 10"/>
                  <w:listItem w:displayText="SDG 11" w:value="SDG 11"/>
                  <w:listItem w:displayText="SDG 12" w:value="SDG 12"/>
                  <w:listItem w:displayText="SDG 13" w:value="SDG 13"/>
                  <w:listItem w:displayText="SDG 14" w:value="SDG 14"/>
                  <w:listItem w:displayText="SDG 15" w:value="SDG 15"/>
                  <w:listItem w:displayText="SDG 16" w:value="SDG 16"/>
                  <w:listItem w:displayText="SDG 17" w:value="SDG 17"/>
                </w:dropDownList>
              </w:sdtPr>
              <w:sdtEndPr>
                <w:rPr>
                  <w:rStyle w:val="Absatz-Standardschriftart"/>
                  <w:rFonts w:ascii="Comic Sans MS" w:hAnsi="Comic Sans MS"/>
                  <w:b/>
                  <w:bCs/>
                  <w:color w:val="C45911"/>
                </w:rPr>
              </w:sdtEndPr>
              <w:sdtContent>
                <w:r w:rsidR="00DF5D95">
                  <w:rPr>
                    <w:rStyle w:val="KLP-2"/>
                  </w:rPr>
                  <w:t>SDG 10</w:t>
                </w:r>
              </w:sdtContent>
            </w:sdt>
          </w:p>
        </w:tc>
        <w:tc>
          <w:tcPr>
            <w:tcW w:w="3555" w:type="dxa"/>
          </w:tcPr>
          <w:p w14:paraId="4F47EE55" w14:textId="1EC5A73B" w:rsidR="0046674A" w:rsidRPr="001624C3" w:rsidRDefault="0046674A">
            <w:pPr>
              <w:rPr>
                <w:b/>
                <w:bCs/>
              </w:rPr>
            </w:pPr>
            <w:r w:rsidRPr="00BD187A">
              <w:rPr>
                <w:rFonts w:ascii="Comic Sans MS" w:hAnsi="Comic Sans MS"/>
                <w:b/>
                <w:bCs/>
                <w:color w:val="C45911"/>
              </w:rPr>
              <w:t>Kernlehrplan:</w:t>
            </w:r>
            <w:r w:rsidR="009E03A9">
              <w:rPr>
                <w:b/>
                <w:bCs/>
                <w:color w:val="C45911"/>
              </w:rPr>
              <w:t xml:space="preserve"> </w:t>
            </w:r>
            <w:sdt>
              <w:sdtPr>
                <w:rPr>
                  <w:rStyle w:val="KLP-2"/>
                </w:rPr>
                <w:id w:val="-1533718390"/>
                <w:lock w:val="sdtLocked"/>
                <w:placeholder>
                  <w:docPart w:val="FBC399E43F5C4986AC9232614D7A3329"/>
                </w:placeholder>
                <w15:color w:val="000000"/>
              </w:sdtPr>
              <w:sdtEndPr>
                <w:rPr>
                  <w:rStyle w:val="Absatz-Standardschriftart"/>
                  <w:b/>
                  <w:bCs/>
                  <w:color w:val="C45911"/>
                </w:rPr>
              </w:sdtEndPr>
              <w:sdtContent>
                <w:hyperlink r:id="rId15" w:history="1">
                  <w:r w:rsidR="00DF5D95" w:rsidRPr="00DF5D95">
                    <w:rPr>
                      <w:rStyle w:val="Hyperlink"/>
                    </w:rPr>
                    <w:t>4717</w:t>
                  </w:r>
                </w:hyperlink>
              </w:sdtContent>
            </w:sdt>
          </w:p>
        </w:tc>
      </w:tr>
      <w:tr w:rsidR="0006406E" w14:paraId="01C243B5" w14:textId="77777777" w:rsidTr="008568F8">
        <w:tc>
          <w:tcPr>
            <w:tcW w:w="10496" w:type="dxa"/>
            <w:gridSpan w:val="5"/>
          </w:tcPr>
          <w:p w14:paraId="748DDF73" w14:textId="45DC6DC2" w:rsidR="0006406E" w:rsidRPr="00DF5D95" w:rsidRDefault="00643035">
            <w:r w:rsidRPr="00DF5D95">
              <w:t xml:space="preserve">Inhaltsfeld: </w:t>
            </w:r>
            <w:r w:rsidR="00DF5D95" w:rsidRPr="00DF5D95">
              <w:t>IF 6: St</w:t>
            </w:r>
            <w:r w:rsidR="00DF5D95">
              <w:t>r</w:t>
            </w:r>
            <w:r w:rsidR="00DF5D95" w:rsidRPr="00DF5D95">
              <w:t>ukturen sozialer Ungleichheit…</w:t>
            </w:r>
          </w:p>
        </w:tc>
      </w:tr>
      <w:tr w:rsidR="0046674A" w14:paraId="473D392B" w14:textId="77777777" w:rsidTr="008568F8">
        <w:tc>
          <w:tcPr>
            <w:tcW w:w="10496" w:type="dxa"/>
            <w:gridSpan w:val="5"/>
          </w:tcPr>
          <w:p w14:paraId="46BFCD8B" w14:textId="593A6952" w:rsidR="009E03A9" w:rsidRPr="00A020F3" w:rsidRDefault="0046674A">
            <w:pPr>
              <w:rPr>
                <w:rFonts w:ascii="Comic Sans MS" w:hAnsi="Comic Sans MS"/>
                <w:b/>
                <w:bCs/>
                <w:color w:val="C45911"/>
              </w:rPr>
            </w:pPr>
            <w:r w:rsidRPr="00557EC6">
              <w:rPr>
                <w:rFonts w:ascii="Comic Sans MS" w:hAnsi="Comic Sans MS"/>
                <w:b/>
                <w:bCs/>
                <w:color w:val="C45911"/>
              </w:rPr>
              <w:t>Kompetenzerwartungen:</w:t>
            </w:r>
            <w:r w:rsidR="009E03A9">
              <w:rPr>
                <w:rFonts w:ascii="Comic Sans MS" w:hAnsi="Comic Sans MS"/>
                <w:b/>
                <w:bCs/>
                <w:color w:val="C45911"/>
              </w:rPr>
              <w:t xml:space="preserve"> </w:t>
            </w:r>
          </w:p>
        </w:tc>
      </w:tr>
      <w:tr w:rsidR="00A020F3" w14:paraId="3FF29B3E" w14:textId="77777777" w:rsidTr="008568F8">
        <w:tc>
          <w:tcPr>
            <w:tcW w:w="10496" w:type="dxa"/>
            <w:gridSpan w:val="5"/>
          </w:tcPr>
          <w:p w14:paraId="19467B3D" w14:textId="7A9772B7" w:rsidR="00A020F3" w:rsidRPr="00901F86" w:rsidRDefault="00DF5D95">
            <w:pPr>
              <w:rPr>
                <w:color w:val="000000" w:themeColor="text1"/>
              </w:rPr>
            </w:pPr>
            <w:r>
              <w:rPr>
                <w:color w:val="000000" w:themeColor="text1"/>
              </w:rPr>
              <w:t>D</w:t>
            </w:r>
            <w:r w:rsidR="00260B0E">
              <w:rPr>
                <w:color w:val="000000" w:themeColor="text1"/>
              </w:rPr>
              <w:t xml:space="preserve">ie </w:t>
            </w:r>
            <w:proofErr w:type="spellStart"/>
            <w:r w:rsidR="00260B0E">
              <w:rPr>
                <w:color w:val="000000" w:themeColor="text1"/>
              </w:rPr>
              <w:t>SuS</w:t>
            </w:r>
            <w:proofErr w:type="spellEnd"/>
            <w:r w:rsidR="00260B0E">
              <w:rPr>
                <w:color w:val="000000" w:themeColor="text1"/>
              </w:rPr>
              <w:t xml:space="preserve"> unterscheiden Dimensionen sozialer Ungleichheit und ihrer Indikatoren.</w:t>
            </w:r>
          </w:p>
        </w:tc>
      </w:tr>
      <w:tr w:rsidR="00557EC6" w14:paraId="34095C41" w14:textId="77777777" w:rsidTr="008568F8">
        <w:tc>
          <w:tcPr>
            <w:tcW w:w="10496" w:type="dxa"/>
            <w:gridSpan w:val="5"/>
          </w:tcPr>
          <w:p w14:paraId="2C5AD77B" w14:textId="61C4FA27" w:rsidR="009E03A9" w:rsidRPr="00557EC6" w:rsidRDefault="00705A4B" w:rsidP="00A020F3">
            <w:pPr>
              <w:rPr>
                <w:rFonts w:ascii="Comic Sans MS" w:hAnsi="Comic Sans MS"/>
                <w:b/>
                <w:bCs/>
              </w:rPr>
            </w:pPr>
            <w:r>
              <w:rPr>
                <w:rFonts w:ascii="Comic Sans MS" w:hAnsi="Comic Sans MS"/>
                <w:b/>
                <w:bCs/>
                <w:color w:val="C45911"/>
              </w:rPr>
              <w:t>Sachinformationen</w:t>
            </w:r>
            <w:r w:rsidR="00557EC6" w:rsidRPr="00557EC6">
              <w:rPr>
                <w:rFonts w:ascii="Comic Sans MS" w:hAnsi="Comic Sans MS"/>
                <w:b/>
                <w:bCs/>
                <w:color w:val="C45911"/>
              </w:rPr>
              <w:t>:</w:t>
            </w:r>
            <w:r w:rsidR="009E03A9">
              <w:rPr>
                <w:rFonts w:ascii="Comic Sans MS" w:hAnsi="Comic Sans MS"/>
                <w:b/>
                <w:bCs/>
                <w:color w:val="C45911"/>
              </w:rPr>
              <w:t xml:space="preserve"> </w:t>
            </w:r>
          </w:p>
        </w:tc>
      </w:tr>
      <w:tr w:rsidR="00A020F3" w14:paraId="2685456C" w14:textId="77777777" w:rsidTr="008568F8">
        <w:tc>
          <w:tcPr>
            <w:tcW w:w="10496" w:type="dxa"/>
            <w:gridSpan w:val="5"/>
          </w:tcPr>
          <w:p w14:paraId="62D1AC11" w14:textId="07A41CD0" w:rsidR="009816AE" w:rsidRDefault="00240FFC" w:rsidP="00901F86">
            <w:pPr>
              <w:spacing w:after="80"/>
              <w:rPr>
                <w:rStyle w:val="Formatvorlage40"/>
              </w:rPr>
            </w:pPr>
            <w:r>
              <w:rPr>
                <w:rStyle w:val="Formatvorlage40"/>
              </w:rPr>
              <w:t>Dass Menschen</w:t>
            </w:r>
            <w:r w:rsidR="00830F1E">
              <w:rPr>
                <w:rStyle w:val="Formatvorlage40"/>
              </w:rPr>
              <w:t>, Gruppen</w:t>
            </w:r>
            <w:r>
              <w:rPr>
                <w:rStyle w:val="Formatvorlage40"/>
              </w:rPr>
              <w:t xml:space="preserve"> und Gesellschaften unterschiedlich sind, ist selbstverständlich. Dennoch ist vor allem die soziale und ökonomische Ungleichheit ein Hort </w:t>
            </w:r>
            <w:r w:rsidR="00830F1E">
              <w:rPr>
                <w:rStyle w:val="Formatvorlage40"/>
              </w:rPr>
              <w:t>großer</w:t>
            </w:r>
            <w:r>
              <w:rPr>
                <w:rStyle w:val="Formatvorlage40"/>
              </w:rPr>
              <w:t xml:space="preserve"> Auseinandersetzungen und eine Ursache für Konflikte. Die Nachhaltigkeitsziele (SDGs) der UN fordern, die Ungleichheit zwischen den Ländern der Erde und auch innerhalb der einzelnen Länder zu reduzieren.</w:t>
            </w:r>
          </w:p>
          <w:p w14:paraId="46BE7BDF" w14:textId="77777777" w:rsidR="00237C14" w:rsidRDefault="00237C14" w:rsidP="00237C14">
            <w:pPr>
              <w:pBdr>
                <w:top w:val="single" w:sz="4" w:space="1" w:color="auto"/>
                <w:left w:val="single" w:sz="4" w:space="4" w:color="auto"/>
                <w:bottom w:val="single" w:sz="4" w:space="1" w:color="auto"/>
                <w:right w:val="single" w:sz="4" w:space="4" w:color="auto"/>
              </w:pBdr>
              <w:shd w:val="clear" w:color="auto" w:fill="FBE4D5" w:themeFill="accent2" w:themeFillTint="33"/>
              <w:spacing w:after="80"/>
              <w:rPr>
                <w:rStyle w:val="Formatvorlage40"/>
                <w:rFonts w:ascii="Comic Sans MS" w:hAnsi="Comic Sans MS"/>
                <w:i/>
                <w:iCs/>
              </w:rPr>
            </w:pPr>
            <w:r>
              <w:rPr>
                <w:rStyle w:val="Formatvorlage40"/>
                <w:rFonts w:ascii="Comic Sans MS" w:hAnsi="Comic Sans MS"/>
                <w:i/>
                <w:iCs/>
              </w:rPr>
              <w:t>Die 1% reichsten Menschen der Welt besitzen mehr als die Hälfte der Menschheit.</w:t>
            </w:r>
          </w:p>
          <w:p w14:paraId="14A2F773" w14:textId="77777777" w:rsidR="00237C14" w:rsidRPr="00EF606A" w:rsidRDefault="00237C14" w:rsidP="00237C14">
            <w:pPr>
              <w:pBdr>
                <w:top w:val="single" w:sz="4" w:space="1" w:color="auto"/>
                <w:left w:val="single" w:sz="4" w:space="4" w:color="auto"/>
                <w:bottom w:val="single" w:sz="4" w:space="1" w:color="auto"/>
                <w:right w:val="single" w:sz="4" w:space="4" w:color="auto"/>
              </w:pBdr>
              <w:shd w:val="clear" w:color="auto" w:fill="FBE4D5" w:themeFill="accent2" w:themeFillTint="33"/>
              <w:spacing w:after="80"/>
              <w:rPr>
                <w:rStyle w:val="Formatvorlage40"/>
                <w:sz w:val="20"/>
                <w:szCs w:val="20"/>
              </w:rPr>
            </w:pPr>
            <w:r w:rsidRPr="00EF606A">
              <w:rPr>
                <w:rStyle w:val="Formatvorlage40"/>
                <w:sz w:val="20"/>
                <w:szCs w:val="20"/>
              </w:rPr>
              <w:t>W</w:t>
            </w:r>
            <w:r>
              <w:rPr>
                <w:rStyle w:val="Formatvorlage40"/>
                <w:sz w:val="20"/>
                <w:szCs w:val="20"/>
              </w:rPr>
              <w:t xml:space="preserve">orld </w:t>
            </w:r>
            <w:proofErr w:type="spellStart"/>
            <w:r>
              <w:rPr>
                <w:rStyle w:val="Formatvorlage40"/>
                <w:sz w:val="20"/>
                <w:szCs w:val="20"/>
              </w:rPr>
              <w:t>Inequality</w:t>
            </w:r>
            <w:proofErr w:type="spellEnd"/>
            <w:r>
              <w:rPr>
                <w:rStyle w:val="Formatvorlage40"/>
                <w:sz w:val="20"/>
                <w:szCs w:val="20"/>
              </w:rPr>
              <w:t xml:space="preserve"> Report 2022</w:t>
            </w:r>
          </w:p>
          <w:p w14:paraId="4E9F2511" w14:textId="7A71004C" w:rsidR="009816AE" w:rsidRDefault="009816AE" w:rsidP="00901F86">
            <w:pPr>
              <w:spacing w:after="80"/>
              <w:rPr>
                <w:rStyle w:val="Formatvorlage40"/>
              </w:rPr>
            </w:pPr>
            <w:r>
              <w:rPr>
                <w:rStyle w:val="Formatvorlage40"/>
              </w:rPr>
              <w:t xml:space="preserve">Eine solche Forderung nach weniger Ungleichheit (bewertet als weniger Ungerechtigkeit) wird durchaus kontrovers beurteilt. Es gibt ökonomische Modelle, die in der Ungleichheit einen Leistungsanreiz für Innovationen und mehr Spielraum </w:t>
            </w:r>
            <w:r>
              <w:rPr>
                <w:rStyle w:val="Formatvorlage40"/>
              </w:rPr>
              <w:lastRenderedPageBreak/>
              <w:t xml:space="preserve">für das Sparen und damit für die Bereitstellung von Investitionskapital sehen. Der größere Teil der Wissenschaft </w:t>
            </w:r>
            <w:r w:rsidR="00895D51">
              <w:rPr>
                <w:rStyle w:val="Formatvorlage40"/>
              </w:rPr>
              <w:t xml:space="preserve">– darunter auch die Weltbank und der IWF - </w:t>
            </w:r>
            <w:r>
              <w:rPr>
                <w:rStyle w:val="Formatvorlage40"/>
              </w:rPr>
              <w:t>sieht aber in großer Ungleichheit eher eine</w:t>
            </w:r>
            <w:r w:rsidR="00830F1E">
              <w:rPr>
                <w:rStyle w:val="Formatvorlage40"/>
              </w:rPr>
              <w:t>n Nachteil, die</w:t>
            </w:r>
            <w:r>
              <w:rPr>
                <w:rStyle w:val="Formatvorlage40"/>
              </w:rPr>
              <w:t xml:space="preserve"> Vergeudung von Wachstumspotentialen, wenn nämlich Menschen arm </w:t>
            </w:r>
            <w:r w:rsidR="00830F1E">
              <w:rPr>
                <w:rStyle w:val="Formatvorlage40"/>
              </w:rPr>
              <w:t>bleiben</w:t>
            </w:r>
            <w:r>
              <w:rPr>
                <w:rStyle w:val="Formatvorlage40"/>
              </w:rPr>
              <w:t xml:space="preserve"> mit weniger Bildung und mit geringerem Zugang zu Gesundheitsdiensten und daher sich weniger produktiv in die Gesellschaft einbringen können.</w:t>
            </w:r>
          </w:p>
          <w:p w14:paraId="44EDD796" w14:textId="1652F2CF" w:rsidR="00EF606A" w:rsidRPr="00EF606A" w:rsidRDefault="00EF606A" w:rsidP="00EF606A">
            <w:pPr>
              <w:pBdr>
                <w:top w:val="single" w:sz="4" w:space="1" w:color="auto"/>
                <w:left w:val="single" w:sz="4" w:space="4" w:color="auto"/>
                <w:bottom w:val="single" w:sz="4" w:space="1" w:color="auto"/>
                <w:right w:val="single" w:sz="4" w:space="4" w:color="auto"/>
              </w:pBdr>
              <w:shd w:val="clear" w:color="auto" w:fill="FBE4D5" w:themeFill="accent2" w:themeFillTint="33"/>
              <w:spacing w:after="80"/>
              <w:rPr>
                <w:rStyle w:val="Formatvorlage40"/>
                <w:rFonts w:ascii="Comic Sans MS" w:hAnsi="Comic Sans MS"/>
                <w:i/>
                <w:iCs/>
              </w:rPr>
            </w:pPr>
            <w:bookmarkStart w:id="0" w:name="_Hlk162020175"/>
            <w:r w:rsidRPr="00EF606A">
              <w:rPr>
                <w:rStyle w:val="Formatvorlage40"/>
                <w:rFonts w:ascii="Comic Sans MS" w:hAnsi="Comic Sans MS"/>
                <w:i/>
                <w:iCs/>
              </w:rPr>
              <w:t>Ohne signifikante Verringerung der Ungleichheit wird die Welt das Ziel einer Beendigung der extremen Armut auf einem lebensfähigen Planeten nicht erreichen.</w:t>
            </w:r>
          </w:p>
          <w:p w14:paraId="552D4472" w14:textId="0752A4A0" w:rsidR="00EF606A" w:rsidRPr="00EF606A" w:rsidRDefault="00EF606A" w:rsidP="00EF606A">
            <w:pPr>
              <w:pBdr>
                <w:top w:val="single" w:sz="4" w:space="1" w:color="auto"/>
                <w:left w:val="single" w:sz="4" w:space="4" w:color="auto"/>
                <w:bottom w:val="single" w:sz="4" w:space="1" w:color="auto"/>
                <w:right w:val="single" w:sz="4" w:space="4" w:color="auto"/>
              </w:pBdr>
              <w:shd w:val="clear" w:color="auto" w:fill="FBE4D5" w:themeFill="accent2" w:themeFillTint="33"/>
              <w:spacing w:after="80"/>
              <w:rPr>
                <w:rStyle w:val="Formatvorlage40"/>
                <w:sz w:val="20"/>
                <w:szCs w:val="20"/>
              </w:rPr>
            </w:pPr>
            <w:r w:rsidRPr="00EF606A">
              <w:rPr>
                <w:rStyle w:val="Formatvorlage40"/>
                <w:sz w:val="20"/>
                <w:szCs w:val="20"/>
              </w:rPr>
              <w:t xml:space="preserve">Weltbank – </w:t>
            </w:r>
            <w:proofErr w:type="spellStart"/>
            <w:r w:rsidRPr="00EF606A">
              <w:rPr>
                <w:rStyle w:val="Formatvorlage40"/>
                <w:sz w:val="20"/>
                <w:szCs w:val="20"/>
              </w:rPr>
              <w:t>Dec</w:t>
            </w:r>
            <w:proofErr w:type="spellEnd"/>
            <w:r w:rsidRPr="00EF606A">
              <w:rPr>
                <w:rStyle w:val="Formatvorlage40"/>
                <w:sz w:val="20"/>
                <w:szCs w:val="20"/>
              </w:rPr>
              <w:t>. 2023</w:t>
            </w:r>
          </w:p>
          <w:bookmarkEnd w:id="0"/>
          <w:p w14:paraId="5D982FB6" w14:textId="5C257053" w:rsidR="0053132F" w:rsidRDefault="009816AE" w:rsidP="00901F86">
            <w:pPr>
              <w:spacing w:after="80"/>
              <w:rPr>
                <w:rStyle w:val="Formatvorlage40"/>
              </w:rPr>
            </w:pPr>
            <w:r>
              <w:rPr>
                <w:rStyle w:val="Formatvorlage40"/>
              </w:rPr>
              <w:t xml:space="preserve">Ungleichheit wäre von Armut zu unterscheiden. Im globalen Maßstab ist die Armut weltweit (seit 1990) </w:t>
            </w:r>
            <w:r w:rsidR="004453E4">
              <w:rPr>
                <w:rStyle w:val="Formatvorlage40"/>
              </w:rPr>
              <w:t xml:space="preserve">zweifelsfrei </w:t>
            </w:r>
            <w:r>
              <w:rPr>
                <w:rStyle w:val="Formatvorlage40"/>
              </w:rPr>
              <w:t>zurückgegangen</w:t>
            </w:r>
            <w:r w:rsidR="004453E4">
              <w:rPr>
                <w:rStyle w:val="Formatvorlage40"/>
              </w:rPr>
              <w:t xml:space="preserve">. Für Branco </w:t>
            </w:r>
            <w:proofErr w:type="spellStart"/>
            <w:r w:rsidR="004453E4">
              <w:rPr>
                <w:rStyle w:val="Formatvorlage40"/>
              </w:rPr>
              <w:t>Milanovíc</w:t>
            </w:r>
            <w:proofErr w:type="spellEnd"/>
            <w:r w:rsidR="004453E4">
              <w:rPr>
                <w:rStyle w:val="Formatvorlage40"/>
              </w:rPr>
              <w:t xml:space="preserve"> – einem bedeutenden Forscher in diesem Themenfeld – ist auch die Ungleichheit zwischen den „armen“ und den „reichen Ländern“ rückläufig, haben doch viele große Schwellenländer (China, Indien, Indonesien, Malaysia, Vietnam, Brasilien oder Chile) seit 1990 deutlich aufgeholt</w:t>
            </w:r>
            <w:r w:rsidR="0053132F">
              <w:rPr>
                <w:rStyle w:val="Formatvorlage40"/>
              </w:rPr>
              <w:t xml:space="preserve"> und ein</w:t>
            </w:r>
            <w:r w:rsidR="00830F1E">
              <w:rPr>
                <w:rStyle w:val="Formatvorlage40"/>
              </w:rPr>
              <w:t xml:space="preserve"> </w:t>
            </w:r>
            <w:r w:rsidR="0053132F">
              <w:rPr>
                <w:rStyle w:val="Formatvorlage40"/>
              </w:rPr>
              <w:t xml:space="preserve">höheres Wachstum erzielt als die bis dato reichsten Staaten. </w:t>
            </w:r>
            <w:r w:rsidR="004453E4">
              <w:rPr>
                <w:rStyle w:val="Formatvorlage40"/>
              </w:rPr>
              <w:t>D</w:t>
            </w:r>
            <w:r w:rsidR="0053132F">
              <w:rPr>
                <w:rStyle w:val="Formatvorlage40"/>
              </w:rPr>
              <w:t>ieser Trend zu mehr globaler Gleichheit könnte allerdings seit 2022 (seit Corona) schon wieder gestoppt sein.</w:t>
            </w:r>
          </w:p>
          <w:p w14:paraId="4A9E0773" w14:textId="2259AE71" w:rsidR="00EF606A" w:rsidRDefault="0053132F" w:rsidP="00901F86">
            <w:pPr>
              <w:spacing w:after="80"/>
              <w:rPr>
                <w:rStyle w:val="Formatvorlage40"/>
              </w:rPr>
            </w:pPr>
            <w:r>
              <w:rPr>
                <w:rStyle w:val="Formatvorlage40"/>
              </w:rPr>
              <w:t xml:space="preserve">Für die Ungleichheit innerhalb der Staaten gibt es eher ein uneinheitliches Bild. </w:t>
            </w:r>
            <w:r w:rsidR="00CC2BD0">
              <w:rPr>
                <w:rStyle w:val="Formatvorlage40"/>
              </w:rPr>
              <w:t xml:space="preserve">Etliche Länder haben ihre Ungleichheit beim Einkommen </w:t>
            </w:r>
            <w:r w:rsidR="0067178C">
              <w:rPr>
                <w:rStyle w:val="Formatvorlage40"/>
              </w:rPr>
              <w:t xml:space="preserve">- gemessen als Gini-Index - </w:t>
            </w:r>
            <w:r w:rsidR="00CC2BD0">
              <w:rPr>
                <w:rStyle w:val="Formatvorlage40"/>
              </w:rPr>
              <w:t>verringert, in anderen ist sie angestiegen. Der Anstieg ist vor allem in den ärmeren Ländern Afrikas verheerend, weil dort die große Armut eine „gerechtere Verteilung“ der Einkommen dringend notwendig macht.</w:t>
            </w:r>
            <w:r w:rsidR="0067178C">
              <w:rPr>
                <w:rStyle w:val="Formatvorlage40"/>
              </w:rPr>
              <w:t xml:space="preserve"> Südafrika und Namibia sind die Länder mit der höchsten Ungleichheit, auch ein Erbe ihrer kolonialen Vergangenheit und der systematischen rassistischen Unterdrückung.</w:t>
            </w:r>
          </w:p>
          <w:p w14:paraId="41243EAD" w14:textId="4A1DBB95" w:rsidR="004B7971" w:rsidRPr="004B7971" w:rsidRDefault="00237C14" w:rsidP="00901F86">
            <w:pPr>
              <w:spacing w:after="80"/>
              <w:rPr>
                <w:color w:val="000000" w:themeColor="text1"/>
              </w:rPr>
            </w:pPr>
            <w:r>
              <w:rPr>
                <w:rStyle w:val="Formatvorlage40"/>
              </w:rPr>
              <w:t>Bleibt am Ende die Frage, was für eine Reduzierung der (globalen) Ungleichheit getan werden kann? Die Unterziele des SDG 10 thematisieren hier Maßnahmen der Steuerpolitik, die vor allem den unteren 40% einer Gesellschaft zugutekommen, mehr politische Teilhabe der Ärmeren und eine Verstärkung von Finanzhilfen und Mitteln der Entwicklungszusammenarbeit. Mehr Gleichheit bleibt eine nationale und internationale Aufgabe</w:t>
            </w:r>
            <w:r w:rsidR="0008432C">
              <w:rPr>
                <w:rStyle w:val="Formatvorlage40"/>
              </w:rPr>
              <w:t>, die nur gegen Widerstände angegangen werden kann.</w:t>
            </w:r>
            <w:r w:rsidR="009816AE">
              <w:rPr>
                <w:rStyle w:val="Formatvorlage40"/>
              </w:rPr>
              <w:t xml:space="preserve">  </w:t>
            </w:r>
            <w:r w:rsidR="00240FFC">
              <w:rPr>
                <w:rStyle w:val="Formatvorlage40"/>
              </w:rPr>
              <w:t xml:space="preserve">   </w:t>
            </w:r>
            <w:r w:rsidR="00901F86">
              <w:rPr>
                <w:rStyle w:val="Formatvorlage40"/>
              </w:rPr>
              <w:t xml:space="preserve">  </w:t>
            </w:r>
          </w:p>
        </w:tc>
      </w:tr>
      <w:tr w:rsidR="00A020F3" w14:paraId="4C7B2BDB" w14:textId="77777777">
        <w:tc>
          <w:tcPr>
            <w:tcW w:w="5248" w:type="dxa"/>
            <w:gridSpan w:val="3"/>
          </w:tcPr>
          <w:p w14:paraId="69049515" w14:textId="77777777" w:rsidR="00A020F3" w:rsidRPr="009E03A9" w:rsidRDefault="00A020F3" w:rsidP="00A020F3">
            <w:pPr>
              <w:rPr>
                <w:rFonts w:ascii="Comic Sans MS" w:hAnsi="Comic Sans MS"/>
                <w:b/>
                <w:bCs/>
                <w:color w:val="C45911"/>
              </w:rPr>
            </w:pPr>
            <w:r w:rsidRPr="00557EC6">
              <w:rPr>
                <w:rFonts w:ascii="Comic Sans MS" w:hAnsi="Comic Sans MS"/>
                <w:b/>
                <w:bCs/>
                <w:color w:val="C45911"/>
              </w:rPr>
              <w:lastRenderedPageBreak/>
              <w:t>Vorschläge für den Unterricht:</w:t>
            </w:r>
          </w:p>
        </w:tc>
        <w:tc>
          <w:tcPr>
            <w:tcW w:w="5248" w:type="dxa"/>
            <w:gridSpan w:val="2"/>
          </w:tcPr>
          <w:p w14:paraId="3B5BD15A" w14:textId="52760D19" w:rsidR="00A020F3" w:rsidRPr="009E03A9" w:rsidRDefault="00A020F3" w:rsidP="00A020F3">
            <w:pPr>
              <w:rPr>
                <w:rFonts w:ascii="Comic Sans MS" w:hAnsi="Comic Sans MS"/>
                <w:b/>
                <w:bCs/>
                <w:color w:val="C45911"/>
              </w:rPr>
            </w:pPr>
            <w:r>
              <w:rPr>
                <w:rFonts w:ascii="Comic Sans MS" w:hAnsi="Comic Sans MS"/>
                <w:b/>
                <w:bCs/>
                <w:color w:val="C45911"/>
              </w:rPr>
              <w:t xml:space="preserve">Zeitbedarf: </w:t>
            </w:r>
            <w:sdt>
              <w:sdtPr>
                <w:rPr>
                  <w:rStyle w:val="KLP-2"/>
                </w:rPr>
                <w:id w:val="937107668"/>
                <w:lock w:val="sdtLocked"/>
                <w:placeholder>
                  <w:docPart w:val="95A4F12BE8374AF0B20609ECEECD35D6"/>
                </w:placeholder>
                <w15:color w:val="000000"/>
                <w:dropDownList>
                  <w:listItem w:value="Wählen Sie ein Element aus."/>
                  <w:listItem w:displayText="1 U-Stunde" w:value="1 U-Stunde"/>
                  <w:listItem w:displayText="1-2 U-Stunden" w:value="1-2 U-Stunden"/>
                  <w:listItem w:displayText="2 U-Stunden" w:value="2 U-Stunden"/>
                  <w:listItem w:displayText="2-3 U-Stunden" w:value="2-3 U-Stunden"/>
                  <w:listItem w:displayText="3 U-Stunden" w:value="3 U-Stunden"/>
                  <w:listItem w:displayText="3-4 U-Stunden" w:value="3-4 U-Stunden"/>
                  <w:listItem w:displayText="4 U-Stunden" w:value="4 U-Stunden"/>
                  <w:listItem w:displayText="flexibel" w:value="flexibel"/>
                </w:dropDownList>
              </w:sdtPr>
              <w:sdtEndPr>
                <w:rPr>
                  <w:rStyle w:val="Absatz-Standardschriftart"/>
                  <w:rFonts w:ascii="Comic Sans MS" w:hAnsi="Comic Sans MS"/>
                  <w:b/>
                  <w:bCs/>
                  <w:color w:val="C45911"/>
                </w:rPr>
              </w:sdtEndPr>
              <w:sdtContent>
                <w:r w:rsidR="00B9600E">
                  <w:rPr>
                    <w:rStyle w:val="KLP-2"/>
                  </w:rPr>
                  <w:t>3-4 U-Stunden</w:t>
                </w:r>
              </w:sdtContent>
            </w:sdt>
          </w:p>
        </w:tc>
      </w:tr>
      <w:tr w:rsidR="00A020F3" w14:paraId="57662D2D" w14:textId="77777777" w:rsidTr="008568F8">
        <w:tc>
          <w:tcPr>
            <w:tcW w:w="10496" w:type="dxa"/>
            <w:gridSpan w:val="5"/>
          </w:tcPr>
          <w:p w14:paraId="12757A0D" w14:textId="4399ABA3" w:rsidR="00C074E8" w:rsidRDefault="00C074E8" w:rsidP="00C074E8">
            <w:pPr>
              <w:pStyle w:val="Listenabsatz"/>
              <w:numPr>
                <w:ilvl w:val="0"/>
                <w:numId w:val="2"/>
              </w:numPr>
              <w:spacing w:after="80"/>
              <w:ind w:left="357" w:hanging="357"/>
              <w:contextualSpacing w:val="0"/>
            </w:pPr>
            <w:r>
              <w:t xml:space="preserve">Welche </w:t>
            </w:r>
            <w:r w:rsidR="006D05D9">
              <w:t xml:space="preserve">sozialen </w:t>
            </w:r>
            <w:r>
              <w:t xml:space="preserve">Unterschiede werden akzeptiert, welche werden als ungerecht empfunden? Fragen Sie die </w:t>
            </w:r>
            <w:proofErr w:type="spellStart"/>
            <w:r>
              <w:t>SuS</w:t>
            </w:r>
            <w:proofErr w:type="spellEnd"/>
            <w:r>
              <w:t xml:space="preserve"> nach Beispielen für ihr</w:t>
            </w:r>
            <w:r w:rsidR="00B9600E">
              <w:t xml:space="preserve">e Vermutungen </w:t>
            </w:r>
            <w:r w:rsidR="00057F65">
              <w:t>über</w:t>
            </w:r>
            <w:r w:rsidR="00B9600E">
              <w:t xml:space="preserve"> Ungerechtigkeit</w:t>
            </w:r>
            <w:r>
              <w:t>.</w:t>
            </w:r>
          </w:p>
          <w:p w14:paraId="1DB049AB" w14:textId="3ACCAC44" w:rsidR="006B1651" w:rsidRDefault="006B1651" w:rsidP="006B1651">
            <w:pPr>
              <w:pStyle w:val="Listenabsatz"/>
              <w:numPr>
                <w:ilvl w:val="0"/>
                <w:numId w:val="2"/>
              </w:numPr>
              <w:spacing w:after="80"/>
              <w:ind w:left="357" w:hanging="357"/>
              <w:contextualSpacing w:val="0"/>
            </w:pPr>
            <w:r>
              <w:t xml:space="preserve">Nutzen oder Schaden von großer </w:t>
            </w:r>
            <w:r w:rsidR="006D05D9">
              <w:t xml:space="preserve">sozialer </w:t>
            </w:r>
            <w:r>
              <w:t xml:space="preserve">Ungleichheit werden durchaus unterschiedlich bewertet. Eventuell können Sie die zwei Zeitungsartikel (s.u.) jeweils </w:t>
            </w:r>
            <w:r w:rsidR="00B9600E">
              <w:t>einer</w:t>
            </w:r>
            <w:r>
              <w:t xml:space="preserve"> Hälfte der Klasse</w:t>
            </w:r>
            <w:r w:rsidR="00057F65">
              <w:t>/Kurs</w:t>
            </w:r>
            <w:r>
              <w:t xml:space="preserve"> zuweisen und so eine kontroverse Debatte einleiten.</w:t>
            </w:r>
          </w:p>
          <w:p w14:paraId="687191F4" w14:textId="11FADB60" w:rsidR="006B1651" w:rsidRDefault="006B1651" w:rsidP="00C074E8">
            <w:pPr>
              <w:pStyle w:val="Listenabsatz"/>
              <w:numPr>
                <w:ilvl w:val="0"/>
                <w:numId w:val="2"/>
              </w:numPr>
              <w:spacing w:after="80"/>
              <w:ind w:left="357" w:hanging="357"/>
              <w:contextualSpacing w:val="0"/>
            </w:pPr>
            <w:r>
              <w:t xml:space="preserve">Die Tabelle </w:t>
            </w:r>
            <w:r w:rsidRPr="00336FE4">
              <w:rPr>
                <w:b/>
                <w:bCs/>
              </w:rPr>
              <w:t>M1</w:t>
            </w:r>
            <w:r>
              <w:t xml:space="preserve"> gibt die zahlenmäßige Entwicklung der globalen Wirtschaftskraft (Pro-Kopf-Einkommen) und der Ungleichheit bei diesem PKE wieder – und zwar im Vergleich der Länder mit hohem </w:t>
            </w:r>
            <w:r w:rsidR="00057F65">
              <w:t>mit denjenigen</w:t>
            </w:r>
            <w:r>
              <w:t xml:space="preserve"> mit niedrigem Einkommen. Die zahlenmäßige Entwicklung macht deutlich, dass trotz </w:t>
            </w:r>
            <w:r w:rsidR="00B9600E">
              <w:t xml:space="preserve">teilweise </w:t>
            </w:r>
            <w:r>
              <w:t>höherer Wachstumszahlen bei den ärmeren Ländern von einer Verringerung der Ungleichheit keine Rede sein kann.</w:t>
            </w:r>
          </w:p>
          <w:p w14:paraId="36696690" w14:textId="329A6716" w:rsidR="00C074E8" w:rsidRDefault="00C074E8" w:rsidP="00C074E8">
            <w:pPr>
              <w:pStyle w:val="Listenabsatz"/>
              <w:numPr>
                <w:ilvl w:val="0"/>
                <w:numId w:val="2"/>
              </w:numPr>
              <w:spacing w:after="80"/>
              <w:ind w:left="357" w:hanging="357"/>
              <w:contextualSpacing w:val="0"/>
            </w:pPr>
            <w:r>
              <w:t xml:space="preserve">Das Arbeitsblatt </w:t>
            </w:r>
            <w:r w:rsidRPr="00C074E8">
              <w:rPr>
                <w:b/>
                <w:bCs/>
              </w:rPr>
              <w:t>M</w:t>
            </w:r>
            <w:r w:rsidR="006B1651">
              <w:rPr>
                <w:b/>
                <w:bCs/>
              </w:rPr>
              <w:t>2</w:t>
            </w:r>
            <w:r>
              <w:t xml:space="preserve"> listet sechs Beispiele auf, die einer Bewertung (gerecht vs. ungerecht) unterzogen werden sollen. Die Matrix sollte in Paararbeit bearbeitet, miteinander diskutiert und dann im Plenum eingebracht und begründet werden.</w:t>
            </w:r>
          </w:p>
          <w:p w14:paraId="3FD80024" w14:textId="30CC9DE0" w:rsidR="00C074E8" w:rsidRDefault="00C074E8" w:rsidP="00C074E8">
            <w:pPr>
              <w:pStyle w:val="Listenabsatz"/>
              <w:numPr>
                <w:ilvl w:val="0"/>
                <w:numId w:val="2"/>
              </w:numPr>
              <w:spacing w:after="80"/>
              <w:ind w:left="357" w:hanging="357"/>
              <w:contextualSpacing w:val="0"/>
            </w:pPr>
            <w:r>
              <w:lastRenderedPageBreak/>
              <w:t xml:space="preserve">Gleichzeitig wäre </w:t>
            </w:r>
            <w:r w:rsidR="00FC5FB6">
              <w:t xml:space="preserve">in </w:t>
            </w:r>
            <w:r w:rsidR="00FC5FB6" w:rsidRPr="00FC5FB6">
              <w:rPr>
                <w:b/>
                <w:bCs/>
              </w:rPr>
              <w:t>M</w:t>
            </w:r>
            <w:r w:rsidR="006B1651">
              <w:rPr>
                <w:b/>
                <w:bCs/>
              </w:rPr>
              <w:t>2</w:t>
            </w:r>
            <w:r w:rsidR="00FC5FB6">
              <w:t xml:space="preserve"> </w:t>
            </w:r>
            <w:r>
              <w:t xml:space="preserve">zu reflektieren, dass es unterschiedliche Vorstellungen von Gerechtigkeit gibt, die durchaus im Widerspruch </w:t>
            </w:r>
            <w:proofErr w:type="gramStart"/>
            <w:r>
              <w:t>zueinander</w:t>
            </w:r>
            <w:r w:rsidR="007E216B">
              <w:t xml:space="preserve"> </w:t>
            </w:r>
            <w:r>
              <w:t>stehen</w:t>
            </w:r>
            <w:proofErr w:type="gramEnd"/>
            <w:r>
              <w:t xml:space="preserve">. Dass Leistung anerkannt wird (L) ist ebenso ein berechtigtes Anliegen wie die Berücksichtigung von Bedarf und Notlage etwa bei der Krankenversicherung. Chancengerechtigkeit wiederum ist z.B. bei der Bildung das große Versprechen der liberalen Gesellschaften, das bekanntlich weithin gerade in D. </w:t>
            </w:r>
            <w:proofErr w:type="spellStart"/>
            <w:r>
              <w:t>uneingelöst</w:t>
            </w:r>
            <w:proofErr w:type="spellEnd"/>
            <w:r>
              <w:t xml:space="preserve"> bleibt.</w:t>
            </w:r>
          </w:p>
          <w:p w14:paraId="392E1E96" w14:textId="16B57622" w:rsidR="00A020F3" w:rsidRDefault="00DB0D6D" w:rsidP="006B1651">
            <w:pPr>
              <w:pStyle w:val="Listenabsatz"/>
              <w:numPr>
                <w:ilvl w:val="0"/>
                <w:numId w:val="2"/>
              </w:numPr>
              <w:spacing w:after="80"/>
              <w:ind w:left="357" w:hanging="357"/>
              <w:contextualSpacing w:val="0"/>
              <w:rPr>
                <w:color w:val="000000" w:themeColor="text1"/>
              </w:rPr>
            </w:pPr>
            <w:r>
              <w:rPr>
                <w:color w:val="000000" w:themeColor="text1"/>
              </w:rPr>
              <w:t>Ungleichheit behindert Entwicklung. Der Artikel zur Position der Weltbank (</w:t>
            </w:r>
            <w:r w:rsidRPr="000F419B">
              <w:rPr>
                <w:b/>
                <w:bCs/>
                <w:color w:val="000000" w:themeColor="text1"/>
              </w:rPr>
              <w:t>M3</w:t>
            </w:r>
            <w:r>
              <w:rPr>
                <w:color w:val="000000" w:themeColor="text1"/>
              </w:rPr>
              <w:t xml:space="preserve">) </w:t>
            </w:r>
            <w:r w:rsidR="008B0252">
              <w:rPr>
                <w:color w:val="000000" w:themeColor="text1"/>
              </w:rPr>
              <w:t>beleuchtet die Folgen von allzu großer Ungleichheit gerade auch für die Chancen der Armutsreduktion.</w:t>
            </w:r>
          </w:p>
          <w:p w14:paraId="51558490" w14:textId="40FECBE9" w:rsidR="000F419B" w:rsidRDefault="000F419B" w:rsidP="006B1651">
            <w:pPr>
              <w:pStyle w:val="Listenabsatz"/>
              <w:numPr>
                <w:ilvl w:val="0"/>
                <w:numId w:val="2"/>
              </w:numPr>
              <w:spacing w:after="80"/>
              <w:ind w:left="357" w:hanging="357"/>
              <w:contextualSpacing w:val="0"/>
              <w:rPr>
                <w:color w:val="000000" w:themeColor="text1"/>
              </w:rPr>
            </w:pPr>
            <w:r>
              <w:rPr>
                <w:color w:val="000000" w:themeColor="text1"/>
              </w:rPr>
              <w:t>Was hilft gegen Ungleichheit</w:t>
            </w:r>
            <w:r w:rsidR="00FF5262">
              <w:rPr>
                <w:color w:val="000000" w:themeColor="text1"/>
              </w:rPr>
              <w:t xml:space="preserve">? Patentrezepte gibt es wohl kaum. Das Arbeitsblatt </w:t>
            </w:r>
            <w:r w:rsidR="00FF5262" w:rsidRPr="007B196B">
              <w:rPr>
                <w:b/>
                <w:bCs/>
                <w:color w:val="000000" w:themeColor="text1"/>
              </w:rPr>
              <w:t>M4</w:t>
            </w:r>
            <w:r w:rsidR="00FF5262">
              <w:rPr>
                <w:color w:val="000000" w:themeColor="text1"/>
              </w:rPr>
              <w:t xml:space="preserve"> bittet die </w:t>
            </w:r>
            <w:proofErr w:type="spellStart"/>
            <w:r w:rsidR="00FF5262">
              <w:rPr>
                <w:color w:val="000000" w:themeColor="text1"/>
              </w:rPr>
              <w:t>SuS</w:t>
            </w:r>
            <w:proofErr w:type="spellEnd"/>
            <w:r w:rsidR="00FF5262">
              <w:rPr>
                <w:color w:val="000000" w:themeColor="text1"/>
              </w:rPr>
              <w:t>, sich einen von 15 Vorschlägen für M</w:t>
            </w:r>
            <w:r w:rsidR="00A17876">
              <w:rPr>
                <w:color w:val="000000" w:themeColor="text1"/>
              </w:rPr>
              <w:t>a</w:t>
            </w:r>
            <w:r w:rsidR="00FF5262">
              <w:rPr>
                <w:color w:val="000000" w:themeColor="text1"/>
              </w:rPr>
              <w:t xml:space="preserve">ßnahmen </w:t>
            </w:r>
            <w:r w:rsidR="00A17876">
              <w:rPr>
                <w:color w:val="000000" w:themeColor="text1"/>
              </w:rPr>
              <w:t xml:space="preserve">zur Verringerung von Ungleichheit </w:t>
            </w:r>
            <w:r w:rsidR="00FF5262">
              <w:rPr>
                <w:color w:val="000000" w:themeColor="text1"/>
              </w:rPr>
              <w:t>herauszusuchen</w:t>
            </w:r>
            <w:r w:rsidR="00A17876">
              <w:rPr>
                <w:color w:val="000000" w:themeColor="text1"/>
              </w:rPr>
              <w:t xml:space="preserve"> und diesen kritisch </w:t>
            </w:r>
            <w:r w:rsidR="00057F65">
              <w:rPr>
                <w:color w:val="000000" w:themeColor="text1"/>
              </w:rPr>
              <w:t xml:space="preserve">(pro und contra) </w:t>
            </w:r>
            <w:r w:rsidR="00A17876">
              <w:rPr>
                <w:color w:val="000000" w:themeColor="text1"/>
              </w:rPr>
              <w:t>zu reflektieren.</w:t>
            </w:r>
            <w:r w:rsidR="00FF5262">
              <w:rPr>
                <w:color w:val="000000" w:themeColor="text1"/>
              </w:rPr>
              <w:t xml:space="preserve"> </w:t>
            </w:r>
            <w:r w:rsidR="00057F65">
              <w:rPr>
                <w:color w:val="000000" w:themeColor="text1"/>
              </w:rPr>
              <w:t xml:space="preserve">Alle Vorschläge haben ambivalente Wirkungen, die wir allerdings hier nicht ausführlich darlegen können. </w:t>
            </w:r>
          </w:p>
          <w:p w14:paraId="7627293E" w14:textId="0D01704D" w:rsidR="000F419B" w:rsidRPr="00E66EF8" w:rsidRDefault="000F419B" w:rsidP="006B1651">
            <w:pPr>
              <w:pStyle w:val="Listenabsatz"/>
              <w:numPr>
                <w:ilvl w:val="0"/>
                <w:numId w:val="2"/>
              </w:numPr>
              <w:spacing w:after="80"/>
              <w:ind w:left="357" w:hanging="357"/>
              <w:contextualSpacing w:val="0"/>
              <w:rPr>
                <w:color w:val="000000" w:themeColor="text1"/>
              </w:rPr>
            </w:pPr>
            <w:r>
              <w:rPr>
                <w:color w:val="000000" w:themeColor="text1"/>
              </w:rPr>
              <w:t xml:space="preserve">Das Quiz </w:t>
            </w:r>
            <w:r w:rsidRPr="006D05D9">
              <w:rPr>
                <w:b/>
                <w:bCs/>
                <w:color w:val="000000" w:themeColor="text1"/>
              </w:rPr>
              <w:t>M</w:t>
            </w:r>
            <w:r w:rsidR="006D05D9" w:rsidRPr="006D05D9">
              <w:rPr>
                <w:b/>
                <w:bCs/>
                <w:color w:val="000000" w:themeColor="text1"/>
              </w:rPr>
              <w:t>5</w:t>
            </w:r>
            <w:r>
              <w:rPr>
                <w:color w:val="000000" w:themeColor="text1"/>
              </w:rPr>
              <w:t xml:space="preserve"> stellt die großen weltweiten und auch innerdeutschen Unterschiede der Lebenschancen heraus und macht deutlich, dass die Unterschiede nicht nur im Bereich des Ökonomischen liegen.</w:t>
            </w:r>
          </w:p>
        </w:tc>
      </w:tr>
      <w:tr w:rsidR="00557EC6" w14:paraId="2A98DED9" w14:textId="77777777" w:rsidTr="008568F8">
        <w:tc>
          <w:tcPr>
            <w:tcW w:w="10496" w:type="dxa"/>
            <w:gridSpan w:val="5"/>
          </w:tcPr>
          <w:p w14:paraId="6057FD2F" w14:textId="05E008B8" w:rsidR="009E03A9" w:rsidRPr="00A020F3" w:rsidRDefault="00557EC6">
            <w:pPr>
              <w:rPr>
                <w:rFonts w:ascii="Comic Sans MS" w:hAnsi="Comic Sans MS"/>
                <w:b/>
                <w:bCs/>
                <w:color w:val="C45911"/>
              </w:rPr>
            </w:pPr>
            <w:r w:rsidRPr="00557EC6">
              <w:rPr>
                <w:rFonts w:ascii="Comic Sans MS" w:hAnsi="Comic Sans MS"/>
                <w:b/>
                <w:bCs/>
                <w:color w:val="C45911"/>
              </w:rPr>
              <w:lastRenderedPageBreak/>
              <w:t>Hinweise auf weiteres Informationsmaterial:</w:t>
            </w:r>
          </w:p>
        </w:tc>
      </w:tr>
      <w:tr w:rsidR="00A020F3" w:rsidRPr="00E66EF8" w14:paraId="7E24D147" w14:textId="77777777" w:rsidTr="008568F8">
        <w:tc>
          <w:tcPr>
            <w:tcW w:w="10496" w:type="dxa"/>
            <w:gridSpan w:val="5"/>
          </w:tcPr>
          <w:p w14:paraId="3E69E1D5" w14:textId="27923F1F" w:rsidR="006B1651" w:rsidRPr="006B1651" w:rsidRDefault="006B1651" w:rsidP="000F419B">
            <w:pPr>
              <w:pStyle w:val="Listenabsatz"/>
              <w:numPr>
                <w:ilvl w:val="0"/>
                <w:numId w:val="8"/>
              </w:numPr>
              <w:spacing w:after="80"/>
              <w:ind w:left="357" w:hanging="357"/>
              <w:contextualSpacing w:val="0"/>
            </w:pPr>
            <w:r>
              <w:t>Ungleich muss nicht ungerecht bedeuten. Artikel des Deutschland</w:t>
            </w:r>
            <w:r w:rsidR="00A17876">
              <w:t>f</w:t>
            </w:r>
            <w:r>
              <w:t>unks:</w:t>
            </w:r>
            <w:r>
              <w:br/>
            </w:r>
            <w:hyperlink r:id="rId16" w:history="1">
              <w:r w:rsidRPr="00827A3B">
                <w:rPr>
                  <w:rStyle w:val="Hyperlink"/>
                </w:rPr>
                <w:t>https://www.deutschlandfunk.de/gesellschaft-ungleichheit-muss-nicht-gleichbedeutend-mit-100.html</w:t>
              </w:r>
            </w:hyperlink>
          </w:p>
          <w:p w14:paraId="06B5A8D0" w14:textId="78A07308" w:rsidR="001446C2" w:rsidRDefault="001446C2" w:rsidP="000F419B">
            <w:pPr>
              <w:pStyle w:val="Listenabsatz"/>
              <w:numPr>
                <w:ilvl w:val="0"/>
                <w:numId w:val="7"/>
              </w:numPr>
              <w:spacing w:after="80"/>
              <w:ind w:left="357" w:hanging="357"/>
              <w:contextualSpacing w:val="0"/>
            </w:pPr>
            <w:r w:rsidRPr="001446C2">
              <w:rPr>
                <w:color w:val="000000" w:themeColor="text1"/>
              </w:rPr>
              <w:t>Zeitungsartikel über den Nutzen der Ungleichheit aus der NZZ:</w:t>
            </w:r>
            <w:r w:rsidRPr="001446C2">
              <w:rPr>
                <w:color w:val="000000" w:themeColor="text1"/>
              </w:rPr>
              <w:br/>
            </w:r>
            <w:hyperlink r:id="rId17" w:history="1">
              <w:r w:rsidRPr="00827A3B">
                <w:rPr>
                  <w:rStyle w:val="Hyperlink"/>
                </w:rPr>
                <w:t>https://www.nzz.ch/meinung/ueber-die-wohltuende-wirkung-der-ungleichheit-ld.1503539</w:t>
              </w:r>
            </w:hyperlink>
          </w:p>
          <w:p w14:paraId="4DA6F180" w14:textId="77777777" w:rsidR="001446C2" w:rsidRPr="001446C2" w:rsidRDefault="001446C2" w:rsidP="000F419B">
            <w:pPr>
              <w:pStyle w:val="Listenabsatz"/>
              <w:numPr>
                <w:ilvl w:val="0"/>
                <w:numId w:val="7"/>
              </w:numPr>
              <w:spacing w:after="80"/>
              <w:ind w:left="357" w:hanging="357"/>
              <w:contextualSpacing w:val="0"/>
              <w:rPr>
                <w:rStyle w:val="Hyperlink"/>
                <w:color w:val="auto"/>
                <w:u w:val="none"/>
              </w:rPr>
            </w:pPr>
            <w:r w:rsidRPr="001446C2">
              <w:rPr>
                <w:color w:val="000000" w:themeColor="text1"/>
              </w:rPr>
              <w:t>Zeitungsartikel über die Fragwürdigkeit der Ungleichheit aus der taz:</w:t>
            </w:r>
            <w:r w:rsidRPr="001446C2">
              <w:rPr>
                <w:color w:val="000000" w:themeColor="text1"/>
              </w:rPr>
              <w:br/>
            </w:r>
            <w:hyperlink r:id="rId18" w:history="1">
              <w:r w:rsidRPr="00827A3B">
                <w:rPr>
                  <w:rStyle w:val="Hyperlink"/>
                </w:rPr>
                <w:t>https://taz.de/Wachsende-Ungleichheit/!5789838/</w:t>
              </w:r>
            </w:hyperlink>
          </w:p>
          <w:p w14:paraId="6CE73D3A" w14:textId="5EB52E78" w:rsidR="0053132F" w:rsidRPr="000627F1" w:rsidRDefault="00D00D12" w:rsidP="00D00D12">
            <w:pPr>
              <w:pStyle w:val="Listenabsatz"/>
              <w:numPr>
                <w:ilvl w:val="0"/>
                <w:numId w:val="5"/>
              </w:numPr>
              <w:rPr>
                <w:color w:val="000000" w:themeColor="text1"/>
              </w:rPr>
            </w:pPr>
            <w:r>
              <w:rPr>
                <w:color w:val="000000" w:themeColor="text1"/>
              </w:rPr>
              <w:t>Zahlen</w:t>
            </w:r>
            <w:r w:rsidR="0090390D">
              <w:rPr>
                <w:color w:val="000000" w:themeColor="text1"/>
              </w:rPr>
              <w:t xml:space="preserve"> zur Entwicklung der Ungleichheit </w:t>
            </w:r>
            <w:proofErr w:type="spellStart"/>
            <w:r w:rsidR="0090390D">
              <w:rPr>
                <w:color w:val="000000" w:themeColor="text1"/>
              </w:rPr>
              <w:t>weitweit</w:t>
            </w:r>
            <w:proofErr w:type="spellEnd"/>
            <w:r w:rsidR="0090390D">
              <w:rPr>
                <w:color w:val="000000" w:themeColor="text1"/>
              </w:rPr>
              <w:t xml:space="preserve"> wie in einzelnen Ländern können u.a. der </w:t>
            </w:r>
            <w:hyperlink r:id="rId19" w:history="1">
              <w:r w:rsidR="0090390D" w:rsidRPr="0090390D">
                <w:rPr>
                  <w:rStyle w:val="Hyperlink"/>
                </w:rPr>
                <w:t>WORLD INEQUALITY DATABASE</w:t>
              </w:r>
            </w:hyperlink>
            <w:r w:rsidR="0090390D">
              <w:rPr>
                <w:color w:val="000000" w:themeColor="text1"/>
              </w:rPr>
              <w:t xml:space="preserve"> und der </w:t>
            </w:r>
            <w:hyperlink r:id="rId20" w:history="1">
              <w:r w:rsidR="0090390D" w:rsidRPr="0090390D">
                <w:rPr>
                  <w:rStyle w:val="Hyperlink"/>
                </w:rPr>
                <w:t>POVERTY AND INEQUALITY PLATTFORM</w:t>
              </w:r>
            </w:hyperlink>
            <w:r w:rsidR="0090390D">
              <w:rPr>
                <w:color w:val="000000" w:themeColor="text1"/>
              </w:rPr>
              <w:t xml:space="preserve"> der Weltbank entnommen werden.</w:t>
            </w:r>
          </w:p>
        </w:tc>
      </w:tr>
      <w:tr w:rsidR="00557EC6" w14:paraId="03AEC0E6" w14:textId="77777777" w:rsidTr="008568F8">
        <w:tc>
          <w:tcPr>
            <w:tcW w:w="10496" w:type="dxa"/>
            <w:gridSpan w:val="5"/>
          </w:tcPr>
          <w:p w14:paraId="2AC5DCA7" w14:textId="657D90B2" w:rsidR="009E03A9" w:rsidRPr="00A020F3" w:rsidRDefault="00557EC6">
            <w:pPr>
              <w:rPr>
                <w:rFonts w:ascii="Comic Sans MS" w:hAnsi="Comic Sans MS"/>
                <w:b/>
                <w:bCs/>
                <w:color w:val="C45911"/>
              </w:rPr>
            </w:pPr>
            <w:r w:rsidRPr="00557EC6">
              <w:rPr>
                <w:rFonts w:ascii="Comic Sans MS" w:hAnsi="Comic Sans MS"/>
                <w:b/>
                <w:bCs/>
                <w:color w:val="C45911"/>
              </w:rPr>
              <w:t>Hinweise auf didaktische Materialien/Medien:</w:t>
            </w:r>
          </w:p>
        </w:tc>
      </w:tr>
      <w:tr w:rsidR="00557EC6" w14:paraId="206E3461" w14:textId="77777777" w:rsidTr="008568F8">
        <w:tc>
          <w:tcPr>
            <w:tcW w:w="10496" w:type="dxa"/>
            <w:gridSpan w:val="5"/>
          </w:tcPr>
          <w:p w14:paraId="5CBED7EB" w14:textId="71573A9B" w:rsidR="009E03A9" w:rsidRPr="00A020F3" w:rsidRDefault="00557EC6">
            <w:pPr>
              <w:rPr>
                <w:rFonts w:ascii="Comic Sans MS" w:hAnsi="Comic Sans MS"/>
                <w:b/>
                <w:bCs/>
                <w:color w:val="C45911"/>
              </w:rPr>
            </w:pPr>
            <w:r w:rsidRPr="00557EC6">
              <w:rPr>
                <w:rFonts w:ascii="Comic Sans MS" w:hAnsi="Comic Sans MS"/>
                <w:b/>
                <w:bCs/>
                <w:color w:val="C45911"/>
              </w:rPr>
              <w:t>Links/Kontaktadressen:</w:t>
            </w:r>
          </w:p>
        </w:tc>
      </w:tr>
      <w:tr w:rsidR="00557EC6" w14:paraId="0325E829" w14:textId="77777777" w:rsidTr="008568F8">
        <w:tc>
          <w:tcPr>
            <w:tcW w:w="10496" w:type="dxa"/>
            <w:gridSpan w:val="5"/>
          </w:tcPr>
          <w:p w14:paraId="3CB19174" w14:textId="7CCC0441" w:rsidR="00557EC6" w:rsidRPr="00557EC6" w:rsidRDefault="00557EC6">
            <w:pPr>
              <w:rPr>
                <w:rFonts w:ascii="Comic Sans MS" w:hAnsi="Comic Sans MS"/>
                <w:b/>
                <w:bCs/>
              </w:rPr>
            </w:pPr>
            <w:r w:rsidRPr="00557EC6">
              <w:rPr>
                <w:rFonts w:ascii="Comic Sans MS" w:hAnsi="Comic Sans MS"/>
                <w:b/>
                <w:bCs/>
                <w:color w:val="C45911"/>
              </w:rPr>
              <w:t>Jahr der Erstellung:</w:t>
            </w:r>
            <w:r w:rsidRPr="00557EC6">
              <w:rPr>
                <w:rFonts w:ascii="Comic Sans MS" w:hAnsi="Comic Sans MS"/>
                <w:b/>
                <w:bCs/>
              </w:rPr>
              <w:t xml:space="preserve"> </w:t>
            </w:r>
            <w:sdt>
              <w:sdtPr>
                <w:rPr>
                  <w:rStyle w:val="KLP-2"/>
                </w:rPr>
                <w:id w:val="1311446984"/>
                <w:lock w:val="sdtLocked"/>
                <w:placeholder>
                  <w:docPart w:val="B96B27CF33B048D6823FAA18347C1D54"/>
                </w:placeholder>
                <w15:color w:val="000000"/>
                <w:dropDownList>
                  <w:listItem w:value="Wählen Sie ein Element aus."/>
                  <w:listItem w:displayText="2020" w:value="2020"/>
                  <w:listItem w:displayText="2021" w:value="2021"/>
                  <w:listItem w:displayText="2022" w:value="2022"/>
                  <w:listItem w:displayText="2023" w:value="2023"/>
                  <w:listItem w:displayText="2024" w:value="2024"/>
                  <w:listItem w:displayText="2025" w:value="2025"/>
                </w:dropDownList>
              </w:sdtPr>
              <w:sdtEndPr>
                <w:rPr>
                  <w:rStyle w:val="Absatz-Standardschriftart"/>
                  <w:rFonts w:ascii="Comic Sans MS" w:hAnsi="Comic Sans MS"/>
                  <w:b/>
                  <w:bCs/>
                  <w:color w:val="auto"/>
                </w:rPr>
              </w:sdtEndPr>
              <w:sdtContent>
                <w:r w:rsidR="004B4E32">
                  <w:rPr>
                    <w:rStyle w:val="KLP-2"/>
                  </w:rPr>
                  <w:t>2024</w:t>
                </w:r>
              </w:sdtContent>
            </w:sdt>
          </w:p>
        </w:tc>
      </w:tr>
    </w:tbl>
    <w:p w14:paraId="0FEDA70D" w14:textId="77777777" w:rsidR="00A17876" w:rsidRDefault="00A17876" w:rsidP="003F5E7C"/>
    <w:p w14:paraId="3080DC32" w14:textId="308C42DB" w:rsidR="00FC5FB6" w:rsidRDefault="006B1651" w:rsidP="003F5E7C">
      <w:r>
        <w:t>M1</w:t>
      </w:r>
    </w:p>
    <w:tbl>
      <w:tblPr>
        <w:tblStyle w:val="Tabellenraster"/>
        <w:tblW w:w="10209" w:type="dxa"/>
        <w:tblLook w:val="04A0" w:firstRow="1" w:lastRow="0" w:firstColumn="1" w:lastColumn="0" w:noHBand="0" w:noVBand="1"/>
      </w:tblPr>
      <w:tblGrid>
        <w:gridCol w:w="5240"/>
        <w:gridCol w:w="1218"/>
        <w:gridCol w:w="1305"/>
        <w:gridCol w:w="1250"/>
        <w:gridCol w:w="1181"/>
        <w:gridCol w:w="15"/>
      </w:tblGrid>
      <w:tr w:rsidR="00FC5FB6" w14:paraId="37ABCB87" w14:textId="77777777">
        <w:trPr>
          <w:gridAfter w:val="1"/>
          <w:wAfter w:w="15" w:type="dxa"/>
        </w:trPr>
        <w:tc>
          <w:tcPr>
            <w:tcW w:w="10194" w:type="dxa"/>
            <w:gridSpan w:val="5"/>
            <w:shd w:val="clear" w:color="auto" w:fill="F7CAAC" w:themeFill="accent2" w:themeFillTint="66"/>
          </w:tcPr>
          <w:p w14:paraId="7741F047" w14:textId="77777777" w:rsidR="00FC5FB6" w:rsidRDefault="00FC5FB6">
            <w:pPr>
              <w:jc w:val="center"/>
            </w:pPr>
            <w:r w:rsidRPr="004070CE">
              <w:rPr>
                <w:b/>
                <w:bCs/>
                <w:sz w:val="32"/>
                <w:szCs w:val="32"/>
              </w:rPr>
              <w:t>Der Abstand zwischen reichen und armen Ländern</w:t>
            </w:r>
            <w:r>
              <w:br/>
            </w:r>
            <w:r w:rsidRPr="004070CE">
              <w:rPr>
                <w:b/>
                <w:bCs/>
              </w:rPr>
              <w:t xml:space="preserve">- Wirtschaftskraft </w:t>
            </w:r>
            <w:r>
              <w:rPr>
                <w:b/>
                <w:bCs/>
              </w:rPr>
              <w:t xml:space="preserve">(Pro-Kopf-Einkommen) </w:t>
            </w:r>
            <w:r w:rsidRPr="004070CE">
              <w:rPr>
                <w:b/>
                <w:bCs/>
              </w:rPr>
              <w:t>pro E -</w:t>
            </w:r>
          </w:p>
        </w:tc>
      </w:tr>
      <w:tr w:rsidR="00FC5FB6" w14:paraId="4BF8A082" w14:textId="77777777">
        <w:tc>
          <w:tcPr>
            <w:tcW w:w="5240" w:type="dxa"/>
          </w:tcPr>
          <w:p w14:paraId="54ABDE12" w14:textId="77777777" w:rsidR="00FC5FB6" w:rsidRDefault="00FC5FB6"/>
        </w:tc>
        <w:tc>
          <w:tcPr>
            <w:tcW w:w="1218" w:type="dxa"/>
          </w:tcPr>
          <w:p w14:paraId="6073452F" w14:textId="77777777" w:rsidR="00FC5FB6" w:rsidRPr="004070CE" w:rsidRDefault="00FC5FB6">
            <w:pPr>
              <w:jc w:val="center"/>
              <w:rPr>
                <w:b/>
                <w:bCs/>
                <w:sz w:val="20"/>
                <w:szCs w:val="20"/>
              </w:rPr>
            </w:pPr>
            <w:r w:rsidRPr="004070CE">
              <w:rPr>
                <w:b/>
                <w:bCs/>
                <w:sz w:val="20"/>
                <w:szCs w:val="20"/>
              </w:rPr>
              <w:t>199</w:t>
            </w:r>
            <w:r>
              <w:rPr>
                <w:b/>
                <w:bCs/>
                <w:sz w:val="20"/>
                <w:szCs w:val="20"/>
              </w:rPr>
              <w:t>2</w:t>
            </w:r>
          </w:p>
        </w:tc>
        <w:tc>
          <w:tcPr>
            <w:tcW w:w="1305" w:type="dxa"/>
          </w:tcPr>
          <w:p w14:paraId="41320473" w14:textId="77777777" w:rsidR="00FC5FB6" w:rsidRPr="004070CE" w:rsidRDefault="00FC5FB6">
            <w:pPr>
              <w:jc w:val="center"/>
              <w:rPr>
                <w:b/>
                <w:bCs/>
                <w:sz w:val="20"/>
                <w:szCs w:val="20"/>
              </w:rPr>
            </w:pPr>
            <w:r w:rsidRPr="004070CE">
              <w:rPr>
                <w:b/>
                <w:bCs/>
                <w:sz w:val="20"/>
                <w:szCs w:val="20"/>
              </w:rPr>
              <w:t>200</w:t>
            </w:r>
            <w:r>
              <w:rPr>
                <w:b/>
                <w:bCs/>
                <w:sz w:val="20"/>
                <w:szCs w:val="20"/>
              </w:rPr>
              <w:t>2</w:t>
            </w:r>
          </w:p>
        </w:tc>
        <w:tc>
          <w:tcPr>
            <w:tcW w:w="1250" w:type="dxa"/>
          </w:tcPr>
          <w:p w14:paraId="36E18A97" w14:textId="77777777" w:rsidR="00FC5FB6" w:rsidRPr="004070CE" w:rsidRDefault="00FC5FB6">
            <w:pPr>
              <w:jc w:val="center"/>
              <w:rPr>
                <w:b/>
                <w:bCs/>
                <w:sz w:val="20"/>
                <w:szCs w:val="20"/>
              </w:rPr>
            </w:pPr>
            <w:r w:rsidRPr="004070CE">
              <w:rPr>
                <w:b/>
                <w:bCs/>
                <w:sz w:val="20"/>
                <w:szCs w:val="20"/>
              </w:rPr>
              <w:t>20</w:t>
            </w:r>
            <w:r>
              <w:rPr>
                <w:b/>
                <w:bCs/>
                <w:sz w:val="20"/>
                <w:szCs w:val="20"/>
              </w:rPr>
              <w:t>12</w:t>
            </w:r>
          </w:p>
        </w:tc>
        <w:tc>
          <w:tcPr>
            <w:tcW w:w="1196" w:type="dxa"/>
            <w:gridSpan w:val="2"/>
          </w:tcPr>
          <w:p w14:paraId="058EA265" w14:textId="77777777" w:rsidR="00FC5FB6" w:rsidRPr="004070CE" w:rsidRDefault="00FC5FB6">
            <w:pPr>
              <w:jc w:val="center"/>
              <w:rPr>
                <w:b/>
                <w:bCs/>
                <w:sz w:val="20"/>
                <w:szCs w:val="20"/>
              </w:rPr>
            </w:pPr>
            <w:r w:rsidRPr="004070CE">
              <w:rPr>
                <w:b/>
                <w:bCs/>
                <w:sz w:val="20"/>
                <w:szCs w:val="20"/>
              </w:rPr>
              <w:t>202</w:t>
            </w:r>
            <w:r>
              <w:rPr>
                <w:b/>
                <w:bCs/>
                <w:sz w:val="20"/>
                <w:szCs w:val="20"/>
              </w:rPr>
              <w:t>2</w:t>
            </w:r>
          </w:p>
        </w:tc>
      </w:tr>
      <w:tr w:rsidR="00FC5FB6" w14:paraId="74A54C3C" w14:textId="77777777">
        <w:tc>
          <w:tcPr>
            <w:tcW w:w="5240" w:type="dxa"/>
            <w:shd w:val="clear" w:color="auto" w:fill="D0CECE" w:themeFill="background2" w:themeFillShade="E6"/>
          </w:tcPr>
          <w:p w14:paraId="1C326E53" w14:textId="77777777" w:rsidR="00FC5FB6" w:rsidRDefault="00FC5FB6">
            <w:r>
              <w:t>PKE – Länder mit hohem Einkommen</w:t>
            </w:r>
          </w:p>
        </w:tc>
        <w:tc>
          <w:tcPr>
            <w:tcW w:w="1218" w:type="dxa"/>
            <w:shd w:val="clear" w:color="auto" w:fill="D0CECE" w:themeFill="background2" w:themeFillShade="E6"/>
          </w:tcPr>
          <w:p w14:paraId="55BF2A7C" w14:textId="77777777" w:rsidR="00FC5FB6" w:rsidRPr="004070CE" w:rsidRDefault="00FC5FB6">
            <w:pPr>
              <w:jc w:val="right"/>
              <w:rPr>
                <w:sz w:val="20"/>
                <w:szCs w:val="20"/>
              </w:rPr>
            </w:pPr>
            <w:r>
              <w:rPr>
                <w:sz w:val="20"/>
                <w:szCs w:val="20"/>
              </w:rPr>
              <w:t>19.524 $</w:t>
            </w:r>
          </w:p>
        </w:tc>
        <w:tc>
          <w:tcPr>
            <w:tcW w:w="1305" w:type="dxa"/>
            <w:shd w:val="clear" w:color="auto" w:fill="D0CECE" w:themeFill="background2" w:themeFillShade="E6"/>
          </w:tcPr>
          <w:p w14:paraId="21CDCA10" w14:textId="77777777" w:rsidR="00FC5FB6" w:rsidRPr="004070CE" w:rsidRDefault="00FC5FB6">
            <w:pPr>
              <w:jc w:val="right"/>
              <w:rPr>
                <w:sz w:val="20"/>
                <w:szCs w:val="20"/>
              </w:rPr>
            </w:pPr>
            <w:r>
              <w:rPr>
                <w:sz w:val="20"/>
                <w:szCs w:val="20"/>
              </w:rPr>
              <w:t>29.424 $</w:t>
            </w:r>
          </w:p>
        </w:tc>
        <w:tc>
          <w:tcPr>
            <w:tcW w:w="1250" w:type="dxa"/>
            <w:shd w:val="clear" w:color="auto" w:fill="D0CECE" w:themeFill="background2" w:themeFillShade="E6"/>
          </w:tcPr>
          <w:p w14:paraId="6ECD9AAE" w14:textId="77777777" w:rsidR="00FC5FB6" w:rsidRPr="004070CE" w:rsidRDefault="00FC5FB6">
            <w:pPr>
              <w:jc w:val="right"/>
              <w:rPr>
                <w:sz w:val="20"/>
                <w:szCs w:val="20"/>
              </w:rPr>
            </w:pPr>
            <w:r>
              <w:rPr>
                <w:sz w:val="20"/>
                <w:szCs w:val="20"/>
              </w:rPr>
              <w:t>42.311 $</w:t>
            </w:r>
          </w:p>
        </w:tc>
        <w:tc>
          <w:tcPr>
            <w:tcW w:w="1196" w:type="dxa"/>
            <w:gridSpan w:val="2"/>
            <w:shd w:val="clear" w:color="auto" w:fill="D0CECE" w:themeFill="background2" w:themeFillShade="E6"/>
          </w:tcPr>
          <w:p w14:paraId="60B4015E" w14:textId="77777777" w:rsidR="00FC5FB6" w:rsidRPr="004070CE" w:rsidRDefault="00FC5FB6">
            <w:pPr>
              <w:jc w:val="right"/>
              <w:rPr>
                <w:sz w:val="20"/>
                <w:szCs w:val="20"/>
              </w:rPr>
            </w:pPr>
            <w:r>
              <w:rPr>
                <w:sz w:val="20"/>
                <w:szCs w:val="20"/>
              </w:rPr>
              <w:t>61.414 $</w:t>
            </w:r>
          </w:p>
        </w:tc>
      </w:tr>
      <w:tr w:rsidR="00FC5FB6" w14:paraId="2B297B5B" w14:textId="77777777">
        <w:tc>
          <w:tcPr>
            <w:tcW w:w="5240" w:type="dxa"/>
          </w:tcPr>
          <w:p w14:paraId="046A98E1" w14:textId="77777777" w:rsidR="00FC5FB6" w:rsidRDefault="00FC5FB6">
            <w:r>
              <w:t>PKE – Länder mit niedrigem Einkommen</w:t>
            </w:r>
          </w:p>
        </w:tc>
        <w:tc>
          <w:tcPr>
            <w:tcW w:w="1218" w:type="dxa"/>
          </w:tcPr>
          <w:p w14:paraId="0877A59E" w14:textId="77777777" w:rsidR="00FC5FB6" w:rsidRPr="004070CE" w:rsidRDefault="00FC5FB6">
            <w:pPr>
              <w:jc w:val="right"/>
              <w:rPr>
                <w:sz w:val="20"/>
                <w:szCs w:val="20"/>
              </w:rPr>
            </w:pPr>
            <w:r>
              <w:rPr>
                <w:sz w:val="20"/>
                <w:szCs w:val="20"/>
              </w:rPr>
              <w:t>709 $</w:t>
            </w:r>
          </w:p>
        </w:tc>
        <w:tc>
          <w:tcPr>
            <w:tcW w:w="1305" w:type="dxa"/>
          </w:tcPr>
          <w:p w14:paraId="71194283" w14:textId="77777777" w:rsidR="00FC5FB6" w:rsidRPr="004070CE" w:rsidRDefault="00FC5FB6">
            <w:pPr>
              <w:jc w:val="right"/>
              <w:rPr>
                <w:sz w:val="20"/>
                <w:szCs w:val="20"/>
              </w:rPr>
            </w:pPr>
            <w:r>
              <w:rPr>
                <w:sz w:val="20"/>
                <w:szCs w:val="20"/>
              </w:rPr>
              <w:t>1.023 $</w:t>
            </w:r>
          </w:p>
        </w:tc>
        <w:tc>
          <w:tcPr>
            <w:tcW w:w="1250" w:type="dxa"/>
          </w:tcPr>
          <w:p w14:paraId="71198A8E" w14:textId="77777777" w:rsidR="00FC5FB6" w:rsidRPr="004070CE" w:rsidRDefault="00FC5FB6">
            <w:pPr>
              <w:jc w:val="right"/>
              <w:rPr>
                <w:sz w:val="20"/>
                <w:szCs w:val="20"/>
              </w:rPr>
            </w:pPr>
            <w:r>
              <w:rPr>
                <w:sz w:val="20"/>
                <w:szCs w:val="20"/>
              </w:rPr>
              <w:t>1.455 $</w:t>
            </w:r>
          </w:p>
        </w:tc>
        <w:tc>
          <w:tcPr>
            <w:tcW w:w="1196" w:type="dxa"/>
            <w:gridSpan w:val="2"/>
          </w:tcPr>
          <w:p w14:paraId="7BE56A3C" w14:textId="77777777" w:rsidR="00FC5FB6" w:rsidRPr="004070CE" w:rsidRDefault="00FC5FB6">
            <w:pPr>
              <w:jc w:val="right"/>
              <w:rPr>
                <w:sz w:val="20"/>
                <w:szCs w:val="20"/>
              </w:rPr>
            </w:pPr>
            <w:r>
              <w:rPr>
                <w:sz w:val="20"/>
                <w:szCs w:val="20"/>
              </w:rPr>
              <w:t>2.203 $</w:t>
            </w:r>
          </w:p>
        </w:tc>
      </w:tr>
      <w:tr w:rsidR="00FC5FB6" w14:paraId="144041A7" w14:textId="77777777">
        <w:tc>
          <w:tcPr>
            <w:tcW w:w="5240" w:type="dxa"/>
            <w:shd w:val="clear" w:color="auto" w:fill="D0CECE" w:themeFill="background2" w:themeFillShade="E6"/>
          </w:tcPr>
          <w:p w14:paraId="716E19C3" w14:textId="77777777" w:rsidR="00FC5FB6" w:rsidRDefault="00FC5FB6">
            <w:r>
              <w:t>Abstand – gemessen in Dollar</w:t>
            </w:r>
          </w:p>
        </w:tc>
        <w:tc>
          <w:tcPr>
            <w:tcW w:w="1218" w:type="dxa"/>
            <w:shd w:val="clear" w:color="auto" w:fill="D0CECE" w:themeFill="background2" w:themeFillShade="E6"/>
          </w:tcPr>
          <w:p w14:paraId="27DF4786" w14:textId="77777777" w:rsidR="00FC5FB6" w:rsidRPr="004070CE" w:rsidRDefault="00FC5FB6">
            <w:pPr>
              <w:jc w:val="right"/>
              <w:rPr>
                <w:sz w:val="20"/>
                <w:szCs w:val="20"/>
              </w:rPr>
            </w:pPr>
            <w:r>
              <w:rPr>
                <w:sz w:val="20"/>
                <w:szCs w:val="20"/>
              </w:rPr>
              <w:t>18.815 $</w:t>
            </w:r>
          </w:p>
        </w:tc>
        <w:tc>
          <w:tcPr>
            <w:tcW w:w="1305" w:type="dxa"/>
            <w:shd w:val="clear" w:color="auto" w:fill="D0CECE" w:themeFill="background2" w:themeFillShade="E6"/>
          </w:tcPr>
          <w:p w14:paraId="3BC7B8EB" w14:textId="77777777" w:rsidR="00FC5FB6" w:rsidRPr="004070CE" w:rsidRDefault="00FC5FB6">
            <w:pPr>
              <w:jc w:val="right"/>
              <w:rPr>
                <w:sz w:val="20"/>
                <w:szCs w:val="20"/>
              </w:rPr>
            </w:pPr>
            <w:r>
              <w:rPr>
                <w:sz w:val="20"/>
                <w:szCs w:val="20"/>
              </w:rPr>
              <w:t>28.401 $</w:t>
            </w:r>
          </w:p>
        </w:tc>
        <w:tc>
          <w:tcPr>
            <w:tcW w:w="1250" w:type="dxa"/>
            <w:shd w:val="clear" w:color="auto" w:fill="D0CECE" w:themeFill="background2" w:themeFillShade="E6"/>
          </w:tcPr>
          <w:p w14:paraId="780DF605" w14:textId="77777777" w:rsidR="00FC5FB6" w:rsidRPr="004070CE" w:rsidRDefault="00FC5FB6">
            <w:pPr>
              <w:jc w:val="right"/>
              <w:rPr>
                <w:sz w:val="20"/>
                <w:szCs w:val="20"/>
              </w:rPr>
            </w:pPr>
            <w:r>
              <w:rPr>
                <w:sz w:val="20"/>
                <w:szCs w:val="20"/>
              </w:rPr>
              <w:t>40.856 $</w:t>
            </w:r>
          </w:p>
        </w:tc>
        <w:tc>
          <w:tcPr>
            <w:tcW w:w="1196" w:type="dxa"/>
            <w:gridSpan w:val="2"/>
            <w:shd w:val="clear" w:color="auto" w:fill="D0CECE" w:themeFill="background2" w:themeFillShade="E6"/>
          </w:tcPr>
          <w:p w14:paraId="4AA4182D" w14:textId="77777777" w:rsidR="00FC5FB6" w:rsidRPr="004070CE" w:rsidRDefault="00FC5FB6">
            <w:pPr>
              <w:jc w:val="right"/>
              <w:rPr>
                <w:sz w:val="20"/>
                <w:szCs w:val="20"/>
              </w:rPr>
            </w:pPr>
            <w:r>
              <w:rPr>
                <w:sz w:val="20"/>
                <w:szCs w:val="20"/>
              </w:rPr>
              <w:t>59.211 $</w:t>
            </w:r>
          </w:p>
        </w:tc>
      </w:tr>
      <w:tr w:rsidR="00FC5FB6" w14:paraId="3F47A9FA" w14:textId="77777777">
        <w:tc>
          <w:tcPr>
            <w:tcW w:w="5240" w:type="dxa"/>
          </w:tcPr>
          <w:p w14:paraId="00236C34" w14:textId="77777777" w:rsidR="00FC5FB6" w:rsidRDefault="00FC5FB6">
            <w:r>
              <w:t>Abstand – gemessen in %</w:t>
            </w:r>
          </w:p>
        </w:tc>
        <w:tc>
          <w:tcPr>
            <w:tcW w:w="1218" w:type="dxa"/>
          </w:tcPr>
          <w:p w14:paraId="69FAB3C5" w14:textId="77777777" w:rsidR="00FC5FB6" w:rsidRPr="004070CE" w:rsidRDefault="00FC5FB6">
            <w:pPr>
              <w:jc w:val="right"/>
              <w:rPr>
                <w:sz w:val="20"/>
                <w:szCs w:val="20"/>
              </w:rPr>
            </w:pPr>
            <w:r>
              <w:rPr>
                <w:sz w:val="20"/>
                <w:szCs w:val="20"/>
              </w:rPr>
              <w:t>3,6%</w:t>
            </w:r>
          </w:p>
        </w:tc>
        <w:tc>
          <w:tcPr>
            <w:tcW w:w="1305" w:type="dxa"/>
          </w:tcPr>
          <w:p w14:paraId="51CF8534" w14:textId="77777777" w:rsidR="00FC5FB6" w:rsidRPr="004070CE" w:rsidRDefault="00FC5FB6">
            <w:pPr>
              <w:jc w:val="right"/>
              <w:rPr>
                <w:sz w:val="20"/>
                <w:szCs w:val="20"/>
              </w:rPr>
            </w:pPr>
            <w:r>
              <w:rPr>
                <w:sz w:val="20"/>
                <w:szCs w:val="20"/>
              </w:rPr>
              <w:t>3,5%</w:t>
            </w:r>
          </w:p>
        </w:tc>
        <w:tc>
          <w:tcPr>
            <w:tcW w:w="1250" w:type="dxa"/>
          </w:tcPr>
          <w:p w14:paraId="2135EEB0" w14:textId="77777777" w:rsidR="00FC5FB6" w:rsidRPr="004070CE" w:rsidRDefault="00FC5FB6">
            <w:pPr>
              <w:jc w:val="right"/>
              <w:rPr>
                <w:sz w:val="20"/>
                <w:szCs w:val="20"/>
              </w:rPr>
            </w:pPr>
            <w:r>
              <w:rPr>
                <w:sz w:val="20"/>
                <w:szCs w:val="20"/>
              </w:rPr>
              <w:t>3,4%</w:t>
            </w:r>
          </w:p>
        </w:tc>
        <w:tc>
          <w:tcPr>
            <w:tcW w:w="1196" w:type="dxa"/>
            <w:gridSpan w:val="2"/>
          </w:tcPr>
          <w:p w14:paraId="2D12A4C3" w14:textId="77777777" w:rsidR="00FC5FB6" w:rsidRPr="004070CE" w:rsidRDefault="00FC5FB6">
            <w:pPr>
              <w:jc w:val="right"/>
              <w:rPr>
                <w:sz w:val="20"/>
                <w:szCs w:val="20"/>
              </w:rPr>
            </w:pPr>
            <w:r>
              <w:rPr>
                <w:sz w:val="20"/>
                <w:szCs w:val="20"/>
              </w:rPr>
              <w:t>3,6%</w:t>
            </w:r>
          </w:p>
        </w:tc>
      </w:tr>
      <w:tr w:rsidR="00FC5FB6" w14:paraId="275335EC" w14:textId="77777777">
        <w:tc>
          <w:tcPr>
            <w:tcW w:w="10209" w:type="dxa"/>
            <w:gridSpan w:val="6"/>
            <w:shd w:val="clear" w:color="auto" w:fill="D0CECE" w:themeFill="background2" w:themeFillShade="E6"/>
          </w:tcPr>
          <w:p w14:paraId="3B50AD31" w14:textId="77777777" w:rsidR="00FC5FB6" w:rsidRDefault="00FC5FB6">
            <w:pPr>
              <w:rPr>
                <w:sz w:val="18"/>
                <w:szCs w:val="18"/>
              </w:rPr>
            </w:pPr>
            <w:r>
              <w:rPr>
                <w:sz w:val="18"/>
                <w:szCs w:val="18"/>
              </w:rPr>
              <w:t xml:space="preserve">Quelle: </w:t>
            </w:r>
            <w:proofErr w:type="spellStart"/>
            <w:r>
              <w:rPr>
                <w:sz w:val="18"/>
                <w:szCs w:val="18"/>
              </w:rPr>
              <w:t>Worldbank</w:t>
            </w:r>
            <w:proofErr w:type="spellEnd"/>
            <w:r>
              <w:rPr>
                <w:sz w:val="18"/>
                <w:szCs w:val="18"/>
              </w:rPr>
              <w:t xml:space="preserve"> Development </w:t>
            </w:r>
            <w:proofErr w:type="spellStart"/>
            <w:r>
              <w:rPr>
                <w:sz w:val="18"/>
                <w:szCs w:val="18"/>
              </w:rPr>
              <w:t>Indicators</w:t>
            </w:r>
            <w:proofErr w:type="spellEnd"/>
            <w:r>
              <w:rPr>
                <w:sz w:val="18"/>
                <w:szCs w:val="18"/>
              </w:rPr>
              <w:t xml:space="preserve"> – Zugriff März 2024.</w:t>
            </w:r>
          </w:p>
          <w:p w14:paraId="211114AF" w14:textId="77777777" w:rsidR="00FC5FB6" w:rsidRDefault="00FC5FB6">
            <w:pPr>
              <w:rPr>
                <w:sz w:val="20"/>
                <w:szCs w:val="20"/>
              </w:rPr>
            </w:pPr>
            <w:r>
              <w:rPr>
                <w:sz w:val="20"/>
                <w:szCs w:val="20"/>
              </w:rPr>
              <w:t xml:space="preserve">Verglichen wird das Pro-Kopf-Einkommen (= Wirtschaftskraft oder Bruttonationaleinkommen pro </w:t>
            </w:r>
            <w:proofErr w:type="spellStart"/>
            <w:r>
              <w:rPr>
                <w:sz w:val="20"/>
                <w:szCs w:val="20"/>
              </w:rPr>
              <w:t>Einwohner:in</w:t>
            </w:r>
            <w:proofErr w:type="spellEnd"/>
            <w:r>
              <w:rPr>
                <w:sz w:val="20"/>
                <w:szCs w:val="20"/>
              </w:rPr>
              <w:t>) in den beiden Ländergruppen. Die $-Zahlen sind kaufkraft-berechnet.</w:t>
            </w:r>
          </w:p>
        </w:tc>
      </w:tr>
      <w:tr w:rsidR="00FC5FB6" w14:paraId="12AFBFDB" w14:textId="77777777">
        <w:tc>
          <w:tcPr>
            <w:tcW w:w="10209" w:type="dxa"/>
            <w:gridSpan w:val="6"/>
            <w:shd w:val="clear" w:color="auto" w:fill="D0CECE" w:themeFill="background2" w:themeFillShade="E6"/>
          </w:tcPr>
          <w:p w14:paraId="2D0778BD" w14:textId="05BE92FF" w:rsidR="00FC5FB6" w:rsidRPr="00FC5FB6" w:rsidRDefault="00FC5FB6">
            <w:pPr>
              <w:rPr>
                <w:rFonts w:ascii="Comic Sans MS" w:hAnsi="Comic Sans MS"/>
                <w:b/>
                <w:bCs/>
              </w:rPr>
            </w:pPr>
          </w:p>
        </w:tc>
      </w:tr>
    </w:tbl>
    <w:p w14:paraId="390603DB" w14:textId="272863F2" w:rsidR="00C074E8" w:rsidRPr="00C074E8" w:rsidRDefault="0008432C" w:rsidP="005F4243">
      <w:pPr>
        <w:spacing w:after="80"/>
        <w:rPr>
          <w:b/>
          <w:bCs/>
          <w:color w:val="000000"/>
          <w:sz w:val="40"/>
          <w:szCs w:val="40"/>
          <w:shd w:val="clear" w:color="auto" w:fill="606060"/>
        </w:rPr>
      </w:pPr>
      <w:r>
        <w:br w:type="column"/>
      </w:r>
      <w:r w:rsidR="005F4243">
        <w:lastRenderedPageBreak/>
        <w:t xml:space="preserve">M2            </w:t>
      </w:r>
      <w:r w:rsidR="00C074E8" w:rsidRPr="00C074E8">
        <w:rPr>
          <w:b/>
          <w:bCs/>
          <w:color w:val="000000"/>
          <w:sz w:val="40"/>
          <w:szCs w:val="40"/>
        </w:rPr>
        <w:t>Ungleich – aber auch ungerecht?</w:t>
      </w:r>
    </w:p>
    <w:p w14:paraId="36CEC3E6" w14:textId="77777777" w:rsidR="00C074E8" w:rsidRDefault="00C074E8" w:rsidP="00C074E8"/>
    <w:p w14:paraId="353E1224" w14:textId="77777777" w:rsidR="00C074E8" w:rsidRDefault="00C074E8" w:rsidP="00C074E8">
      <w:pPr>
        <w:numPr>
          <w:ilvl w:val="0"/>
          <w:numId w:val="3"/>
        </w:numPr>
        <w:rPr>
          <w:sz w:val="20"/>
        </w:rPr>
      </w:pPr>
      <w:r>
        <w:rPr>
          <w:sz w:val="20"/>
        </w:rPr>
        <w:t>Bitte die Sätze in aller Ruhe ansehen.</w:t>
      </w:r>
    </w:p>
    <w:p w14:paraId="294AC2C6" w14:textId="518754AA" w:rsidR="00C074E8" w:rsidRDefault="00C074E8" w:rsidP="00C074E8">
      <w:pPr>
        <w:numPr>
          <w:ilvl w:val="0"/>
          <w:numId w:val="3"/>
        </w:numPr>
        <w:rPr>
          <w:sz w:val="20"/>
        </w:rPr>
      </w:pPr>
      <w:r>
        <w:rPr>
          <w:sz w:val="20"/>
        </w:rPr>
        <w:t>Überlegen Sie, was für und was gegen die jeweilige Be</w:t>
      </w:r>
      <w:r w:rsidR="007E4271">
        <w:rPr>
          <w:sz w:val="20"/>
        </w:rPr>
        <w:t>wertung</w:t>
      </w:r>
      <w:r>
        <w:rPr>
          <w:sz w:val="20"/>
        </w:rPr>
        <w:t xml:space="preserve"> spricht.</w:t>
      </w:r>
    </w:p>
    <w:p w14:paraId="341EFBA6" w14:textId="77777777" w:rsidR="00C074E8" w:rsidRDefault="00C074E8" w:rsidP="00C074E8">
      <w:pPr>
        <w:numPr>
          <w:ilvl w:val="0"/>
          <w:numId w:val="3"/>
        </w:numPr>
        <w:rPr>
          <w:sz w:val="20"/>
        </w:rPr>
      </w:pPr>
      <w:r>
        <w:rPr>
          <w:sz w:val="20"/>
        </w:rPr>
        <w:t>Entscheiden Sie sich für eine Antwort (A bis C) und machen Sie dort ein Kreuz.</w:t>
      </w:r>
    </w:p>
    <w:p w14:paraId="23A8E15A" w14:textId="77777777" w:rsidR="00C074E8" w:rsidRDefault="00C074E8" w:rsidP="00C074E8">
      <w:pPr>
        <w:numPr>
          <w:ilvl w:val="0"/>
          <w:numId w:val="3"/>
        </w:numPr>
        <w:rPr>
          <w:sz w:val="20"/>
        </w:rPr>
      </w:pPr>
      <w:r>
        <w:rPr>
          <w:sz w:val="20"/>
        </w:rPr>
        <w:t>Diskutieren Sie mit dem Nachbarn/Nachbarin, warum sich dieser/diese anders entschieden hat.</w:t>
      </w:r>
      <w:r>
        <w:rPr>
          <w:sz w:val="20"/>
        </w:rPr>
        <w:br/>
      </w:r>
    </w:p>
    <w:p w14:paraId="20DA0F91" w14:textId="77777777" w:rsidR="00C074E8" w:rsidRDefault="00C074E8" w:rsidP="00C074E8">
      <w:pPr>
        <w:rPr>
          <w:sz w:val="18"/>
          <w:szCs w:val="1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
        <w:gridCol w:w="7443"/>
        <w:gridCol w:w="70"/>
        <w:gridCol w:w="781"/>
        <w:gridCol w:w="709"/>
        <w:gridCol w:w="856"/>
        <w:gridCol w:w="64"/>
      </w:tblGrid>
      <w:tr w:rsidR="00C074E8" w14:paraId="008ACCCD" w14:textId="77777777">
        <w:trPr>
          <w:gridBefore w:val="1"/>
          <w:gridAfter w:val="1"/>
          <w:wBefore w:w="70" w:type="dxa"/>
          <w:wAfter w:w="64" w:type="dxa"/>
          <w:cantSplit/>
          <w:trHeight w:val="1134"/>
        </w:trPr>
        <w:tc>
          <w:tcPr>
            <w:tcW w:w="7513" w:type="dxa"/>
            <w:gridSpan w:val="2"/>
            <w:tcBorders>
              <w:top w:val="single" w:sz="4" w:space="0" w:color="auto"/>
              <w:left w:val="single" w:sz="4" w:space="0" w:color="auto"/>
              <w:bottom w:val="single" w:sz="4" w:space="0" w:color="auto"/>
              <w:right w:val="single" w:sz="4" w:space="0" w:color="auto"/>
            </w:tcBorders>
            <w:hideMark/>
          </w:tcPr>
          <w:p w14:paraId="6893E74B" w14:textId="77777777" w:rsidR="00C074E8" w:rsidRPr="001F64B8" w:rsidRDefault="00C074E8">
            <w:pPr>
              <w:pStyle w:val="StandardWeb"/>
            </w:pPr>
            <w:r w:rsidRPr="001F64B8">
              <w:rPr>
                <w:rFonts w:ascii="Verdana" w:hAnsi="Verdana"/>
                <w:noProof/>
                <w:sz w:val="20"/>
                <w:szCs w:val="20"/>
              </w:rPr>
              <w:t>Foto: UN MultiMedia</w:t>
            </w:r>
            <w:r>
              <w:rPr>
                <w:noProof/>
              </w:rPr>
              <w:drawing>
                <wp:inline distT="0" distB="0" distL="0" distR="0" wp14:anchorId="1D8510B6" wp14:editId="14DEDA61">
                  <wp:extent cx="4681855" cy="3121025"/>
                  <wp:effectExtent l="0" t="0" r="4445" b="3175"/>
                  <wp:docPr id="1950647976" name="Grafik 1" descr="Ein Bild, das Kleidung, Gelände, Person, Schuhwer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647976" name="Grafik 1" descr="Ein Bild, das Kleidung, Gelände, Person, Schuhwerk enthält.&#10;&#10;Automatisch generierte Beschreibu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81855" cy="3121025"/>
                          </a:xfrm>
                          <a:prstGeom prst="rect">
                            <a:avLst/>
                          </a:prstGeom>
                          <a:noFill/>
                          <a:ln>
                            <a:noFill/>
                          </a:ln>
                        </pic:spPr>
                      </pic:pic>
                    </a:graphicData>
                  </a:graphic>
                </wp:inline>
              </w:drawing>
            </w:r>
          </w:p>
        </w:tc>
        <w:tc>
          <w:tcPr>
            <w:tcW w:w="781" w:type="dxa"/>
            <w:tcBorders>
              <w:top w:val="single" w:sz="4" w:space="0" w:color="auto"/>
              <w:left w:val="single" w:sz="4" w:space="0" w:color="auto"/>
              <w:bottom w:val="single" w:sz="4" w:space="0" w:color="auto"/>
              <w:right w:val="single" w:sz="4" w:space="0" w:color="auto"/>
            </w:tcBorders>
            <w:textDirection w:val="btLr"/>
            <w:hideMark/>
          </w:tcPr>
          <w:p w14:paraId="0D1D1C3D" w14:textId="77777777" w:rsidR="00C074E8" w:rsidRDefault="00C074E8">
            <w:pPr>
              <w:ind w:left="113" w:right="113"/>
              <w:jc w:val="center"/>
              <w:rPr>
                <w:b/>
              </w:rPr>
            </w:pPr>
            <w:r>
              <w:rPr>
                <w:b/>
              </w:rPr>
              <w:t>A: Halte ich für gerecht/ berechtigt</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0D10A88" w14:textId="77777777" w:rsidR="00C074E8" w:rsidRDefault="00C074E8">
            <w:pPr>
              <w:ind w:left="113" w:right="113"/>
              <w:jc w:val="center"/>
              <w:rPr>
                <w:b/>
              </w:rPr>
            </w:pPr>
            <w:r>
              <w:rPr>
                <w:b/>
              </w:rPr>
              <w:t>B: Halte ich für ungerecht</w:t>
            </w:r>
          </w:p>
        </w:tc>
        <w:tc>
          <w:tcPr>
            <w:tcW w:w="856" w:type="dxa"/>
            <w:tcBorders>
              <w:top w:val="single" w:sz="4" w:space="0" w:color="auto"/>
              <w:left w:val="single" w:sz="4" w:space="0" w:color="auto"/>
              <w:bottom w:val="single" w:sz="4" w:space="0" w:color="auto"/>
              <w:right w:val="single" w:sz="4" w:space="0" w:color="auto"/>
            </w:tcBorders>
            <w:textDirection w:val="btLr"/>
            <w:hideMark/>
          </w:tcPr>
          <w:p w14:paraId="5E8DC9FD" w14:textId="77777777" w:rsidR="00C074E8" w:rsidRDefault="00C074E8">
            <w:pPr>
              <w:ind w:left="113" w:right="113"/>
              <w:jc w:val="center"/>
              <w:rPr>
                <w:b/>
              </w:rPr>
            </w:pPr>
            <w:r>
              <w:rPr>
                <w:b/>
              </w:rPr>
              <w:t>C: Sowohl – als auch</w:t>
            </w:r>
          </w:p>
        </w:tc>
      </w:tr>
      <w:tr w:rsidR="00C074E8" w14:paraId="296C4C0E" w14:textId="77777777">
        <w:tc>
          <w:tcPr>
            <w:tcW w:w="7513" w:type="dxa"/>
            <w:gridSpan w:val="2"/>
            <w:tcBorders>
              <w:top w:val="single" w:sz="4" w:space="0" w:color="auto"/>
              <w:left w:val="single" w:sz="4" w:space="0" w:color="auto"/>
              <w:bottom w:val="single" w:sz="4" w:space="0" w:color="auto"/>
              <w:right w:val="single" w:sz="4" w:space="0" w:color="auto"/>
            </w:tcBorders>
            <w:hideMark/>
          </w:tcPr>
          <w:p w14:paraId="67DF7870" w14:textId="77777777" w:rsidR="00C074E8" w:rsidRPr="001F64B8" w:rsidRDefault="00C074E8">
            <w:pPr>
              <w:pStyle w:val="Listenabsatz"/>
              <w:numPr>
                <w:ilvl w:val="0"/>
                <w:numId w:val="4"/>
              </w:numPr>
              <w:rPr>
                <w:sz w:val="26"/>
                <w:szCs w:val="26"/>
              </w:rPr>
            </w:pPr>
            <w:r w:rsidRPr="001F64B8">
              <w:rPr>
                <w:sz w:val="26"/>
                <w:szCs w:val="26"/>
              </w:rPr>
              <w:t>Schüler A hat etliche Stunden für eine Mathearbeit geübt und dennoch eine Fünf erhalten, während seine Mitschülerin B kaum geübt hat und eine Zwei geschrieben hat.</w:t>
            </w:r>
          </w:p>
        </w:tc>
        <w:tc>
          <w:tcPr>
            <w:tcW w:w="851" w:type="dxa"/>
            <w:gridSpan w:val="2"/>
            <w:tcBorders>
              <w:top w:val="single" w:sz="4" w:space="0" w:color="auto"/>
              <w:left w:val="single" w:sz="4" w:space="0" w:color="auto"/>
              <w:bottom w:val="single" w:sz="4" w:space="0" w:color="auto"/>
              <w:right w:val="single" w:sz="4" w:space="0" w:color="auto"/>
            </w:tcBorders>
          </w:tcPr>
          <w:p w14:paraId="031C41BA" w14:textId="77777777" w:rsidR="00C074E8" w:rsidRDefault="00C074E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6E121DC3" w14:textId="77777777" w:rsidR="00C074E8" w:rsidRDefault="00C074E8">
            <w:pPr>
              <w:rPr>
                <w:sz w:val="28"/>
                <w:szCs w:val="28"/>
              </w:rPr>
            </w:pPr>
          </w:p>
        </w:tc>
        <w:tc>
          <w:tcPr>
            <w:tcW w:w="920" w:type="dxa"/>
            <w:gridSpan w:val="2"/>
            <w:tcBorders>
              <w:top w:val="single" w:sz="4" w:space="0" w:color="auto"/>
              <w:left w:val="single" w:sz="4" w:space="0" w:color="auto"/>
              <w:bottom w:val="single" w:sz="4" w:space="0" w:color="auto"/>
              <w:right w:val="single" w:sz="4" w:space="0" w:color="auto"/>
            </w:tcBorders>
          </w:tcPr>
          <w:p w14:paraId="480CAD97" w14:textId="77777777" w:rsidR="00C074E8" w:rsidRDefault="00C074E8">
            <w:pPr>
              <w:rPr>
                <w:sz w:val="28"/>
                <w:szCs w:val="28"/>
              </w:rPr>
            </w:pPr>
          </w:p>
        </w:tc>
      </w:tr>
      <w:tr w:rsidR="00C074E8" w14:paraId="00598057" w14:textId="77777777">
        <w:tc>
          <w:tcPr>
            <w:tcW w:w="7513" w:type="dxa"/>
            <w:gridSpan w:val="2"/>
            <w:tcBorders>
              <w:top w:val="single" w:sz="4" w:space="0" w:color="auto"/>
              <w:left w:val="single" w:sz="4" w:space="0" w:color="auto"/>
              <w:bottom w:val="single" w:sz="4" w:space="0" w:color="auto"/>
              <w:right w:val="single" w:sz="4" w:space="0" w:color="auto"/>
            </w:tcBorders>
            <w:hideMark/>
          </w:tcPr>
          <w:p w14:paraId="3AAE7287" w14:textId="77777777" w:rsidR="00C074E8" w:rsidRPr="001F64B8" w:rsidRDefault="00C074E8">
            <w:pPr>
              <w:pStyle w:val="Listenabsatz"/>
              <w:numPr>
                <w:ilvl w:val="0"/>
                <w:numId w:val="4"/>
              </w:numPr>
              <w:rPr>
                <w:sz w:val="26"/>
                <w:szCs w:val="26"/>
              </w:rPr>
            </w:pPr>
            <w:r w:rsidRPr="001F64B8">
              <w:rPr>
                <w:sz w:val="26"/>
                <w:szCs w:val="26"/>
              </w:rPr>
              <w:t>Ecevit bewirbt sich auf eine Lehrstelle, aber ein deutsch-stämmiger Bewerber erhält die Lehrstelle, weil er bessere Deutsch-Kenntnisse hat.</w:t>
            </w:r>
          </w:p>
        </w:tc>
        <w:tc>
          <w:tcPr>
            <w:tcW w:w="851" w:type="dxa"/>
            <w:gridSpan w:val="2"/>
            <w:tcBorders>
              <w:top w:val="single" w:sz="4" w:space="0" w:color="auto"/>
              <w:left w:val="single" w:sz="4" w:space="0" w:color="auto"/>
              <w:bottom w:val="single" w:sz="4" w:space="0" w:color="auto"/>
              <w:right w:val="single" w:sz="4" w:space="0" w:color="auto"/>
            </w:tcBorders>
          </w:tcPr>
          <w:p w14:paraId="516C7CC9" w14:textId="77777777" w:rsidR="00C074E8" w:rsidRDefault="00C074E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49FBF965" w14:textId="77777777" w:rsidR="00C074E8" w:rsidRDefault="00C074E8">
            <w:pPr>
              <w:rPr>
                <w:sz w:val="28"/>
                <w:szCs w:val="28"/>
              </w:rPr>
            </w:pPr>
          </w:p>
        </w:tc>
        <w:tc>
          <w:tcPr>
            <w:tcW w:w="920" w:type="dxa"/>
            <w:gridSpan w:val="2"/>
            <w:tcBorders>
              <w:top w:val="single" w:sz="4" w:space="0" w:color="auto"/>
              <w:left w:val="single" w:sz="4" w:space="0" w:color="auto"/>
              <w:bottom w:val="single" w:sz="4" w:space="0" w:color="auto"/>
              <w:right w:val="single" w:sz="4" w:space="0" w:color="auto"/>
            </w:tcBorders>
          </w:tcPr>
          <w:p w14:paraId="629B7161" w14:textId="77777777" w:rsidR="00C074E8" w:rsidRDefault="00C074E8">
            <w:pPr>
              <w:rPr>
                <w:sz w:val="28"/>
                <w:szCs w:val="28"/>
              </w:rPr>
            </w:pPr>
          </w:p>
        </w:tc>
      </w:tr>
      <w:tr w:rsidR="00C074E8" w14:paraId="1854FCEE" w14:textId="77777777">
        <w:tc>
          <w:tcPr>
            <w:tcW w:w="7513" w:type="dxa"/>
            <w:gridSpan w:val="2"/>
            <w:tcBorders>
              <w:top w:val="single" w:sz="4" w:space="0" w:color="auto"/>
              <w:left w:val="single" w:sz="4" w:space="0" w:color="auto"/>
              <w:bottom w:val="single" w:sz="4" w:space="0" w:color="auto"/>
              <w:right w:val="single" w:sz="4" w:space="0" w:color="auto"/>
            </w:tcBorders>
            <w:hideMark/>
          </w:tcPr>
          <w:p w14:paraId="049D44E1" w14:textId="77777777" w:rsidR="00C074E8" w:rsidRPr="001F64B8" w:rsidRDefault="00C074E8">
            <w:pPr>
              <w:pStyle w:val="Listenabsatz"/>
              <w:numPr>
                <w:ilvl w:val="0"/>
                <w:numId w:val="4"/>
              </w:numPr>
              <w:rPr>
                <w:sz w:val="26"/>
                <w:szCs w:val="26"/>
              </w:rPr>
            </w:pPr>
            <w:r w:rsidRPr="001F64B8">
              <w:rPr>
                <w:sz w:val="26"/>
                <w:szCs w:val="26"/>
              </w:rPr>
              <w:t>Weil VW wieder satte Gewinne macht, werden die Vorstandsbezüge auf 15 Mio. € pro Jahr angehoben.</w:t>
            </w:r>
          </w:p>
          <w:p w14:paraId="206812DB" w14:textId="77777777" w:rsidR="00C074E8" w:rsidRPr="001F64B8" w:rsidRDefault="00C074E8">
            <w:pPr>
              <w:rPr>
                <w:sz w:val="26"/>
                <w:szCs w:val="26"/>
              </w:rPr>
            </w:pPr>
          </w:p>
        </w:tc>
        <w:tc>
          <w:tcPr>
            <w:tcW w:w="851" w:type="dxa"/>
            <w:gridSpan w:val="2"/>
            <w:tcBorders>
              <w:top w:val="single" w:sz="4" w:space="0" w:color="auto"/>
              <w:left w:val="single" w:sz="4" w:space="0" w:color="auto"/>
              <w:bottom w:val="single" w:sz="4" w:space="0" w:color="auto"/>
              <w:right w:val="single" w:sz="4" w:space="0" w:color="auto"/>
            </w:tcBorders>
          </w:tcPr>
          <w:p w14:paraId="53A8165D" w14:textId="77777777" w:rsidR="00C074E8" w:rsidRDefault="00C074E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726EC749" w14:textId="77777777" w:rsidR="00C074E8" w:rsidRDefault="00C074E8">
            <w:pPr>
              <w:rPr>
                <w:sz w:val="28"/>
                <w:szCs w:val="28"/>
              </w:rPr>
            </w:pPr>
          </w:p>
        </w:tc>
        <w:tc>
          <w:tcPr>
            <w:tcW w:w="920" w:type="dxa"/>
            <w:gridSpan w:val="2"/>
            <w:tcBorders>
              <w:top w:val="single" w:sz="4" w:space="0" w:color="auto"/>
              <w:left w:val="single" w:sz="4" w:space="0" w:color="auto"/>
              <w:bottom w:val="single" w:sz="4" w:space="0" w:color="auto"/>
              <w:right w:val="single" w:sz="4" w:space="0" w:color="auto"/>
            </w:tcBorders>
          </w:tcPr>
          <w:p w14:paraId="1EE0276B" w14:textId="77777777" w:rsidR="00C074E8" w:rsidRDefault="00C074E8">
            <w:pPr>
              <w:rPr>
                <w:sz w:val="28"/>
                <w:szCs w:val="28"/>
              </w:rPr>
            </w:pPr>
          </w:p>
        </w:tc>
      </w:tr>
      <w:tr w:rsidR="00C074E8" w14:paraId="0864C375" w14:textId="77777777">
        <w:trPr>
          <w:trHeight w:val="675"/>
        </w:trPr>
        <w:tc>
          <w:tcPr>
            <w:tcW w:w="7513" w:type="dxa"/>
            <w:gridSpan w:val="2"/>
            <w:tcBorders>
              <w:top w:val="single" w:sz="4" w:space="0" w:color="auto"/>
              <w:left w:val="single" w:sz="4" w:space="0" w:color="auto"/>
              <w:bottom w:val="single" w:sz="4" w:space="0" w:color="auto"/>
              <w:right w:val="single" w:sz="4" w:space="0" w:color="auto"/>
            </w:tcBorders>
            <w:hideMark/>
          </w:tcPr>
          <w:p w14:paraId="0F77EDC3" w14:textId="77777777" w:rsidR="00C074E8" w:rsidRPr="001F64B8" w:rsidRDefault="00C074E8">
            <w:pPr>
              <w:pStyle w:val="Listenabsatz"/>
              <w:numPr>
                <w:ilvl w:val="0"/>
                <w:numId w:val="4"/>
              </w:numPr>
              <w:rPr>
                <w:sz w:val="26"/>
                <w:szCs w:val="26"/>
              </w:rPr>
            </w:pPr>
            <w:r w:rsidRPr="001F64B8">
              <w:rPr>
                <w:sz w:val="26"/>
                <w:szCs w:val="26"/>
              </w:rPr>
              <w:t xml:space="preserve">Nur ein Bruchteil der Impfdosen gegen Corona gingen </w:t>
            </w:r>
            <w:proofErr w:type="gramStart"/>
            <w:r w:rsidRPr="001F64B8">
              <w:rPr>
                <w:sz w:val="26"/>
                <w:szCs w:val="26"/>
              </w:rPr>
              <w:t>in 2021</w:t>
            </w:r>
            <w:proofErr w:type="gramEnd"/>
            <w:r w:rsidRPr="001F64B8">
              <w:rPr>
                <w:sz w:val="26"/>
                <w:szCs w:val="26"/>
              </w:rPr>
              <w:t xml:space="preserve"> und 2022 nach Afrika.</w:t>
            </w:r>
          </w:p>
        </w:tc>
        <w:tc>
          <w:tcPr>
            <w:tcW w:w="851" w:type="dxa"/>
            <w:gridSpan w:val="2"/>
            <w:tcBorders>
              <w:top w:val="single" w:sz="4" w:space="0" w:color="auto"/>
              <w:left w:val="single" w:sz="4" w:space="0" w:color="auto"/>
              <w:bottom w:val="single" w:sz="4" w:space="0" w:color="auto"/>
              <w:right w:val="single" w:sz="4" w:space="0" w:color="auto"/>
            </w:tcBorders>
          </w:tcPr>
          <w:p w14:paraId="06E90744" w14:textId="77777777" w:rsidR="00C074E8" w:rsidRDefault="00C074E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34C882BC" w14:textId="77777777" w:rsidR="00C074E8" w:rsidRDefault="00C074E8">
            <w:pPr>
              <w:rPr>
                <w:sz w:val="28"/>
                <w:szCs w:val="28"/>
              </w:rPr>
            </w:pPr>
          </w:p>
        </w:tc>
        <w:tc>
          <w:tcPr>
            <w:tcW w:w="920" w:type="dxa"/>
            <w:gridSpan w:val="2"/>
            <w:tcBorders>
              <w:top w:val="single" w:sz="4" w:space="0" w:color="auto"/>
              <w:left w:val="single" w:sz="4" w:space="0" w:color="auto"/>
              <w:bottom w:val="single" w:sz="4" w:space="0" w:color="auto"/>
              <w:right w:val="single" w:sz="4" w:space="0" w:color="auto"/>
            </w:tcBorders>
          </w:tcPr>
          <w:p w14:paraId="0B4C47A2" w14:textId="77777777" w:rsidR="00C074E8" w:rsidRDefault="00C074E8">
            <w:pPr>
              <w:rPr>
                <w:sz w:val="28"/>
                <w:szCs w:val="28"/>
              </w:rPr>
            </w:pPr>
          </w:p>
        </w:tc>
      </w:tr>
      <w:tr w:rsidR="00C074E8" w14:paraId="04AEAB0F" w14:textId="77777777">
        <w:tc>
          <w:tcPr>
            <w:tcW w:w="7513" w:type="dxa"/>
            <w:gridSpan w:val="2"/>
            <w:tcBorders>
              <w:top w:val="single" w:sz="4" w:space="0" w:color="auto"/>
              <w:left w:val="single" w:sz="4" w:space="0" w:color="auto"/>
              <w:bottom w:val="single" w:sz="4" w:space="0" w:color="auto"/>
              <w:right w:val="single" w:sz="4" w:space="0" w:color="auto"/>
            </w:tcBorders>
            <w:hideMark/>
          </w:tcPr>
          <w:p w14:paraId="1CAB1C6C" w14:textId="77777777" w:rsidR="00C074E8" w:rsidRPr="001F64B8" w:rsidRDefault="00C074E8">
            <w:pPr>
              <w:pStyle w:val="Listenabsatz"/>
              <w:numPr>
                <w:ilvl w:val="0"/>
                <w:numId w:val="4"/>
              </w:numPr>
              <w:rPr>
                <w:sz w:val="26"/>
                <w:szCs w:val="26"/>
              </w:rPr>
            </w:pPr>
            <w:r w:rsidRPr="001F64B8">
              <w:rPr>
                <w:sz w:val="26"/>
                <w:szCs w:val="26"/>
              </w:rPr>
              <w:t>Die Rentenbeschlüsse der Ampel von 2024 haben zur Folge, dass die junge Generation höhere Beiträge zur Rentenversicherung wird zahlen müssen.</w:t>
            </w:r>
          </w:p>
        </w:tc>
        <w:tc>
          <w:tcPr>
            <w:tcW w:w="851" w:type="dxa"/>
            <w:gridSpan w:val="2"/>
            <w:tcBorders>
              <w:top w:val="single" w:sz="4" w:space="0" w:color="auto"/>
              <w:left w:val="single" w:sz="4" w:space="0" w:color="auto"/>
              <w:bottom w:val="single" w:sz="4" w:space="0" w:color="auto"/>
              <w:right w:val="single" w:sz="4" w:space="0" w:color="auto"/>
            </w:tcBorders>
          </w:tcPr>
          <w:p w14:paraId="6B6E288F" w14:textId="77777777" w:rsidR="00C074E8" w:rsidRDefault="00C074E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7C16E12B" w14:textId="77777777" w:rsidR="00C074E8" w:rsidRDefault="00C074E8">
            <w:pPr>
              <w:rPr>
                <w:sz w:val="28"/>
                <w:szCs w:val="28"/>
              </w:rPr>
            </w:pPr>
          </w:p>
        </w:tc>
        <w:tc>
          <w:tcPr>
            <w:tcW w:w="920" w:type="dxa"/>
            <w:gridSpan w:val="2"/>
            <w:tcBorders>
              <w:top w:val="single" w:sz="4" w:space="0" w:color="auto"/>
              <w:left w:val="single" w:sz="4" w:space="0" w:color="auto"/>
              <w:bottom w:val="single" w:sz="4" w:space="0" w:color="auto"/>
              <w:right w:val="single" w:sz="4" w:space="0" w:color="auto"/>
            </w:tcBorders>
          </w:tcPr>
          <w:p w14:paraId="14C92C21" w14:textId="77777777" w:rsidR="00C074E8" w:rsidRDefault="00C074E8">
            <w:pPr>
              <w:rPr>
                <w:sz w:val="28"/>
                <w:szCs w:val="28"/>
              </w:rPr>
            </w:pPr>
          </w:p>
        </w:tc>
      </w:tr>
      <w:tr w:rsidR="00C074E8" w14:paraId="1A9E4833" w14:textId="77777777">
        <w:tc>
          <w:tcPr>
            <w:tcW w:w="7513" w:type="dxa"/>
            <w:gridSpan w:val="2"/>
            <w:tcBorders>
              <w:top w:val="single" w:sz="4" w:space="0" w:color="auto"/>
              <w:left w:val="single" w:sz="4" w:space="0" w:color="auto"/>
              <w:bottom w:val="single" w:sz="4" w:space="0" w:color="auto"/>
              <w:right w:val="single" w:sz="4" w:space="0" w:color="auto"/>
            </w:tcBorders>
          </w:tcPr>
          <w:p w14:paraId="3BE51359" w14:textId="77777777" w:rsidR="00C074E8" w:rsidRPr="001F64B8" w:rsidRDefault="00C074E8">
            <w:pPr>
              <w:pStyle w:val="Listenabsatz"/>
              <w:numPr>
                <w:ilvl w:val="0"/>
                <w:numId w:val="4"/>
              </w:numPr>
              <w:rPr>
                <w:sz w:val="26"/>
                <w:szCs w:val="26"/>
              </w:rPr>
            </w:pPr>
            <w:r w:rsidRPr="001F64B8">
              <w:rPr>
                <w:sz w:val="26"/>
                <w:szCs w:val="26"/>
              </w:rPr>
              <w:t xml:space="preserve">Raucherinnen und Raucher sollen in Zukunft höhere Beiträge zur Krankenversicherung zahlen. </w:t>
            </w:r>
          </w:p>
        </w:tc>
        <w:tc>
          <w:tcPr>
            <w:tcW w:w="851" w:type="dxa"/>
            <w:gridSpan w:val="2"/>
            <w:tcBorders>
              <w:top w:val="single" w:sz="4" w:space="0" w:color="auto"/>
              <w:left w:val="single" w:sz="4" w:space="0" w:color="auto"/>
              <w:bottom w:val="single" w:sz="4" w:space="0" w:color="auto"/>
              <w:right w:val="single" w:sz="4" w:space="0" w:color="auto"/>
            </w:tcBorders>
          </w:tcPr>
          <w:p w14:paraId="5E242050" w14:textId="77777777" w:rsidR="00C074E8" w:rsidRDefault="00C074E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2AF874E1" w14:textId="77777777" w:rsidR="00C074E8" w:rsidRDefault="00C074E8">
            <w:pPr>
              <w:rPr>
                <w:sz w:val="28"/>
                <w:szCs w:val="28"/>
              </w:rPr>
            </w:pPr>
          </w:p>
        </w:tc>
        <w:tc>
          <w:tcPr>
            <w:tcW w:w="920" w:type="dxa"/>
            <w:gridSpan w:val="2"/>
            <w:tcBorders>
              <w:top w:val="single" w:sz="4" w:space="0" w:color="auto"/>
              <w:left w:val="single" w:sz="4" w:space="0" w:color="auto"/>
              <w:bottom w:val="single" w:sz="4" w:space="0" w:color="auto"/>
              <w:right w:val="single" w:sz="4" w:space="0" w:color="auto"/>
            </w:tcBorders>
          </w:tcPr>
          <w:p w14:paraId="18A8B116" w14:textId="77777777" w:rsidR="00C074E8" w:rsidRDefault="00C074E8">
            <w:pPr>
              <w:rPr>
                <w:sz w:val="28"/>
                <w:szCs w:val="28"/>
              </w:rPr>
            </w:pPr>
          </w:p>
        </w:tc>
      </w:tr>
    </w:tbl>
    <w:p w14:paraId="454490A3" w14:textId="77777777" w:rsidR="00C074E8" w:rsidRDefault="00C074E8" w:rsidP="00C074E8"/>
    <w:p w14:paraId="726D9B52" w14:textId="77777777" w:rsidR="00C074E8" w:rsidRPr="001F64B8" w:rsidRDefault="00C074E8" w:rsidP="00C074E8">
      <w:pPr>
        <w:rPr>
          <w:sz w:val="20"/>
          <w:szCs w:val="20"/>
        </w:rPr>
      </w:pPr>
      <w:r w:rsidRPr="001F64B8">
        <w:rPr>
          <w:sz w:val="20"/>
          <w:szCs w:val="20"/>
        </w:rPr>
        <w:t>Bitte ordnen Sie noch die verschiedenen Konzepte von Gerechtigkeit den sechs Aussagen zu.</w:t>
      </w:r>
      <w:r>
        <w:rPr>
          <w:sz w:val="20"/>
          <w:szCs w:val="20"/>
        </w:rPr>
        <w:t xml:space="preserve"> Wo geht es um </w:t>
      </w:r>
      <w:r w:rsidRPr="001F64B8">
        <w:rPr>
          <w:sz w:val="20"/>
          <w:szCs w:val="20"/>
        </w:rPr>
        <w:t>Bedarfsgerechtigkeit (</w:t>
      </w:r>
      <w:r w:rsidRPr="001F64B8">
        <w:rPr>
          <w:b/>
          <w:bCs/>
          <w:sz w:val="20"/>
          <w:szCs w:val="20"/>
        </w:rPr>
        <w:t>B</w:t>
      </w:r>
      <w:r w:rsidRPr="001F64B8">
        <w:rPr>
          <w:sz w:val="20"/>
          <w:szCs w:val="20"/>
        </w:rPr>
        <w:t>) – Leistungsgerechtigkeit (</w:t>
      </w:r>
      <w:r w:rsidRPr="001F64B8">
        <w:rPr>
          <w:b/>
          <w:bCs/>
          <w:sz w:val="20"/>
          <w:szCs w:val="20"/>
        </w:rPr>
        <w:t>L</w:t>
      </w:r>
      <w:r w:rsidRPr="001F64B8">
        <w:rPr>
          <w:sz w:val="20"/>
          <w:szCs w:val="20"/>
        </w:rPr>
        <w:t>) – Chancengerechtigkeit (</w:t>
      </w:r>
      <w:r w:rsidRPr="001F64B8">
        <w:rPr>
          <w:b/>
          <w:bCs/>
          <w:sz w:val="20"/>
          <w:szCs w:val="20"/>
        </w:rPr>
        <w:t>C</w:t>
      </w:r>
      <w:r w:rsidRPr="001F64B8">
        <w:rPr>
          <w:sz w:val="20"/>
          <w:szCs w:val="20"/>
        </w:rPr>
        <w:t>) – Verteilungsgerechtigkeit (</w:t>
      </w:r>
      <w:r w:rsidRPr="001F64B8">
        <w:rPr>
          <w:b/>
          <w:bCs/>
          <w:sz w:val="20"/>
          <w:szCs w:val="20"/>
        </w:rPr>
        <w:t>V</w:t>
      </w:r>
      <w:r w:rsidRPr="001F64B8">
        <w:rPr>
          <w:sz w:val="20"/>
          <w:szCs w:val="20"/>
        </w:rPr>
        <w:t xml:space="preserve">)? </w:t>
      </w:r>
    </w:p>
    <w:p w14:paraId="71EC9E62" w14:textId="77777777" w:rsidR="00C074E8" w:rsidRDefault="00C074E8" w:rsidP="00C074E8"/>
    <w:p w14:paraId="59603DC0" w14:textId="2EDA92CD" w:rsidR="0008432C" w:rsidRDefault="00C074E8" w:rsidP="00C074E8">
      <w:pPr>
        <w:spacing w:after="80"/>
      </w:pPr>
      <w:r>
        <w:lastRenderedPageBreak/>
        <w:t xml:space="preserve"> </w:t>
      </w:r>
      <w:r w:rsidR="005F4243">
        <w:t>M3</w:t>
      </w:r>
    </w:p>
    <w:p w14:paraId="68D43880" w14:textId="77777777" w:rsidR="005F4243" w:rsidRPr="000627F1" w:rsidRDefault="005F4243" w:rsidP="005F4243">
      <w:pPr>
        <w:spacing w:after="120"/>
        <w:jc w:val="center"/>
        <w:rPr>
          <w:b/>
          <w:color w:val="000000" w:themeColor="text1"/>
          <w:sz w:val="40"/>
          <w:szCs w:val="40"/>
        </w:rPr>
      </w:pPr>
      <w:r w:rsidRPr="000627F1">
        <w:rPr>
          <w:b/>
          <w:color w:val="000000" w:themeColor="text1"/>
          <w:sz w:val="40"/>
          <w:szCs w:val="40"/>
        </w:rPr>
        <w:t>Ungleichheit behindert Entwicklung</w:t>
      </w:r>
    </w:p>
    <w:p w14:paraId="368A18BB" w14:textId="479BAB45" w:rsidR="005F4243" w:rsidRDefault="005F4243" w:rsidP="005F4243">
      <w:pPr>
        <w:spacing w:after="120"/>
      </w:pPr>
      <w:r w:rsidRPr="005C0ECA">
        <w:t>Die Weltbank hat an verschiedenen Stellen darauf hingewiesen, dass</w:t>
      </w:r>
      <w:r>
        <w:t xml:space="preserve"> Ungleichheit in den einzelnen Ländern (gemessen als Ungleichheit des Pro-Kopf-Einkommens) Entwicklung (hier verstanden als Armutsreduktion) behindert und verlangsamt.</w:t>
      </w:r>
      <w:r w:rsidR="005370B4">
        <w:t xml:space="preserve"> </w:t>
      </w:r>
      <w:r>
        <w:t>Dies geschieht auf zweierlei Weise: Zum einen behindert Ungleichheit ökonomisches Wachstum. Ungleichheit hat zur Folge, dass Teile der Bevölkerung nicht oder nur gering in die wirtschaftlichen Aktivitäten eingebunden sind. So geht wertvolles „Human-Kapital“ verloren, bleiben Ideen und Investitionsmöglichkeiten ungenutzt, fehlt ein Teil der Gesellschaft für Produktion und für Konsum. Die Folge sind Einbußen beim Wachstum – und damit weniger Möglichkeiten, der Armut zu begegnen.</w:t>
      </w:r>
    </w:p>
    <w:p w14:paraId="6AE39DFE" w14:textId="65108406" w:rsidR="005F4243" w:rsidRDefault="005F4243" w:rsidP="005F4243">
      <w:pPr>
        <w:spacing w:after="120"/>
      </w:pPr>
      <w:r>
        <w:t>Zum anderen hat eine große Ungleichheit in der Gesellschaft auch zur Folge, dass ökonomisches Wachstum nur wenig zur Reduktion von Armut beitragen kann. In Gesellschaften mit hohen Disparitäten (Ungleichheit) kommt vom Wachstum nur wenig bei den unteren Einkommensgruppen an, profitieren eher die Reichen von ökonomischen Zuwächsen. Trotz ökonomischen Wachstums verbessert sich die Lage der Armen kaum. Dabei könnte Wachstum – wäre es als „pro-</w:t>
      </w:r>
      <w:proofErr w:type="spellStart"/>
      <w:r>
        <w:t>poor</w:t>
      </w:r>
      <w:proofErr w:type="spellEnd"/>
      <w:r>
        <w:t>-</w:t>
      </w:r>
      <w:proofErr w:type="spellStart"/>
      <w:r>
        <w:t>growth</w:t>
      </w:r>
      <w:proofErr w:type="spellEnd"/>
      <w:r>
        <w:t>“ auf die Armen ausgerichtet - viel bewirken. Es wäre möglich, in Bildung zu investieren, die Landwirtschaft und die ländlichen Räume zu entwickeln, Kleinbauern bei der Versorgung der Stadtbevölkerung systematisch einzubeziehen oder Gesundheitsdienste auszubauen. Wachstum und Investitionen in diesen Bereichen könnten so Armut-reduzierend wirksam werden. Eine solche Politik findet in der Regel aber gerade nicht in Gesellschaften statt, die von einem hohen Maß an Ungleichheit und einem starken Reich-Arm-Gegensatz geprägt sind. Je weniger Ungleichheit, desto größer die Chancen, dass ökonomisches Wachstum auch die Armut spürbar senken kann.</w:t>
      </w:r>
    </w:p>
    <w:p w14:paraId="3930FBA8" w14:textId="6116C5BF" w:rsidR="005F4243" w:rsidRDefault="005F4243" w:rsidP="006A68F2">
      <w:pPr>
        <w:spacing w:after="80"/>
      </w:pPr>
      <w:r>
        <w:t xml:space="preserve">Aus diesen Gründen ist für die Weltbank offensichtlich, dass sie sich nicht nur um die Armut, sondern auch um die Ungleichheit in der Welt kümmern muss. </w:t>
      </w:r>
      <w:r w:rsidRPr="00465A9C">
        <w:rPr>
          <w:lang w:val="en-GB"/>
        </w:rPr>
        <w:t>„</w:t>
      </w:r>
      <w:r w:rsidR="006A68F2" w:rsidRPr="006A68F2">
        <w:rPr>
          <w:rStyle w:val="Formatvorlage40"/>
        </w:rPr>
        <w:t xml:space="preserve"> Ohne signifikante Verringerung der Ungleichheit wird die Welt das Ziel einer Beendigung der extremen Armut auf einem lebensfähigen Planeten nicht </w:t>
      </w:r>
      <w:proofErr w:type="gramStart"/>
      <w:r w:rsidR="006A68F2" w:rsidRPr="006A68F2">
        <w:rPr>
          <w:rStyle w:val="Formatvorlage40"/>
        </w:rPr>
        <w:t>erreichen</w:t>
      </w:r>
      <w:r w:rsidR="006A68F2">
        <w:rPr>
          <w:rStyle w:val="Formatvorlage40"/>
        </w:rPr>
        <w:t>“ (</w:t>
      </w:r>
      <w:proofErr w:type="gramEnd"/>
      <w:r w:rsidR="006A68F2">
        <w:rPr>
          <w:rStyle w:val="Formatvorlage40"/>
        </w:rPr>
        <w:t>WB im Dez. 2023)</w:t>
      </w:r>
      <w:r w:rsidR="006A68F2" w:rsidRPr="006A68F2">
        <w:rPr>
          <w:rStyle w:val="Formatvorlage40"/>
        </w:rPr>
        <w:t>.</w:t>
      </w:r>
      <w:r w:rsidR="006A68F2">
        <w:rPr>
          <w:rStyle w:val="Formatvorlage40"/>
        </w:rPr>
        <w:t xml:space="preserve"> </w:t>
      </w:r>
      <w:r>
        <w:t xml:space="preserve">Die Bekämpfung der extremen Armut braucht ökonomisches Wachstum, sie braucht aber auch einen Abbau der Ungleichheit. </w:t>
      </w:r>
    </w:p>
    <w:tbl>
      <w:tblPr>
        <w:tblStyle w:val="Tabellenraster"/>
        <w:tblW w:w="10209" w:type="dxa"/>
        <w:tblLook w:val="04A0" w:firstRow="1" w:lastRow="0" w:firstColumn="1" w:lastColumn="0" w:noHBand="0" w:noVBand="1"/>
      </w:tblPr>
      <w:tblGrid>
        <w:gridCol w:w="5240"/>
        <w:gridCol w:w="1218"/>
        <w:gridCol w:w="1305"/>
        <w:gridCol w:w="1250"/>
        <w:gridCol w:w="1181"/>
        <w:gridCol w:w="15"/>
      </w:tblGrid>
      <w:tr w:rsidR="00DB0D6D" w14:paraId="1CA8E82E" w14:textId="77777777">
        <w:trPr>
          <w:gridAfter w:val="1"/>
          <w:wAfter w:w="15" w:type="dxa"/>
        </w:trPr>
        <w:tc>
          <w:tcPr>
            <w:tcW w:w="10194" w:type="dxa"/>
            <w:gridSpan w:val="5"/>
            <w:shd w:val="clear" w:color="auto" w:fill="F7CAAC" w:themeFill="accent2" w:themeFillTint="66"/>
          </w:tcPr>
          <w:p w14:paraId="66FD40B9" w14:textId="77777777" w:rsidR="00DB0D6D" w:rsidRDefault="00DB0D6D">
            <w:pPr>
              <w:jc w:val="center"/>
            </w:pPr>
            <w:r w:rsidRPr="004070CE">
              <w:rPr>
                <w:b/>
                <w:bCs/>
                <w:sz w:val="32"/>
                <w:szCs w:val="32"/>
              </w:rPr>
              <w:t>Der Abstand zwischen reichen und armen Ländern</w:t>
            </w:r>
            <w:r>
              <w:br/>
            </w:r>
            <w:r w:rsidRPr="004070CE">
              <w:rPr>
                <w:b/>
                <w:bCs/>
              </w:rPr>
              <w:t xml:space="preserve">- Wirtschaftskraft </w:t>
            </w:r>
            <w:r>
              <w:rPr>
                <w:b/>
                <w:bCs/>
              </w:rPr>
              <w:t xml:space="preserve">(Pro-Kopf-Einkommen) </w:t>
            </w:r>
            <w:r w:rsidRPr="004070CE">
              <w:rPr>
                <w:b/>
                <w:bCs/>
              </w:rPr>
              <w:t>pro E -</w:t>
            </w:r>
          </w:p>
        </w:tc>
      </w:tr>
      <w:tr w:rsidR="00DB0D6D" w14:paraId="6DE3EFD8" w14:textId="77777777">
        <w:tc>
          <w:tcPr>
            <w:tcW w:w="5240" w:type="dxa"/>
          </w:tcPr>
          <w:p w14:paraId="16DFE090" w14:textId="77777777" w:rsidR="00DB0D6D" w:rsidRDefault="00DB0D6D"/>
        </w:tc>
        <w:tc>
          <w:tcPr>
            <w:tcW w:w="1218" w:type="dxa"/>
          </w:tcPr>
          <w:p w14:paraId="25B6C277" w14:textId="77777777" w:rsidR="00DB0D6D" w:rsidRPr="004070CE" w:rsidRDefault="00DB0D6D">
            <w:pPr>
              <w:jc w:val="center"/>
              <w:rPr>
                <w:b/>
                <w:bCs/>
                <w:sz w:val="20"/>
                <w:szCs w:val="20"/>
              </w:rPr>
            </w:pPr>
            <w:r w:rsidRPr="004070CE">
              <w:rPr>
                <w:b/>
                <w:bCs/>
                <w:sz w:val="20"/>
                <w:szCs w:val="20"/>
              </w:rPr>
              <w:t>199</w:t>
            </w:r>
            <w:r>
              <w:rPr>
                <w:b/>
                <w:bCs/>
                <w:sz w:val="20"/>
                <w:szCs w:val="20"/>
              </w:rPr>
              <w:t>2</w:t>
            </w:r>
          </w:p>
        </w:tc>
        <w:tc>
          <w:tcPr>
            <w:tcW w:w="1305" w:type="dxa"/>
          </w:tcPr>
          <w:p w14:paraId="6F4F1403" w14:textId="77777777" w:rsidR="00DB0D6D" w:rsidRPr="004070CE" w:rsidRDefault="00DB0D6D">
            <w:pPr>
              <w:jc w:val="center"/>
              <w:rPr>
                <w:b/>
                <w:bCs/>
                <w:sz w:val="20"/>
                <w:szCs w:val="20"/>
              </w:rPr>
            </w:pPr>
            <w:r w:rsidRPr="004070CE">
              <w:rPr>
                <w:b/>
                <w:bCs/>
                <w:sz w:val="20"/>
                <w:szCs w:val="20"/>
              </w:rPr>
              <w:t>200</w:t>
            </w:r>
            <w:r>
              <w:rPr>
                <w:b/>
                <w:bCs/>
                <w:sz w:val="20"/>
                <w:szCs w:val="20"/>
              </w:rPr>
              <w:t>2</w:t>
            </w:r>
          </w:p>
        </w:tc>
        <w:tc>
          <w:tcPr>
            <w:tcW w:w="1250" w:type="dxa"/>
          </w:tcPr>
          <w:p w14:paraId="47BFAD8D" w14:textId="77777777" w:rsidR="00DB0D6D" w:rsidRPr="004070CE" w:rsidRDefault="00DB0D6D">
            <w:pPr>
              <w:jc w:val="center"/>
              <w:rPr>
                <w:b/>
                <w:bCs/>
                <w:sz w:val="20"/>
                <w:szCs w:val="20"/>
              </w:rPr>
            </w:pPr>
            <w:r w:rsidRPr="004070CE">
              <w:rPr>
                <w:b/>
                <w:bCs/>
                <w:sz w:val="20"/>
                <w:szCs w:val="20"/>
              </w:rPr>
              <w:t>20</w:t>
            </w:r>
            <w:r>
              <w:rPr>
                <w:b/>
                <w:bCs/>
                <w:sz w:val="20"/>
                <w:szCs w:val="20"/>
              </w:rPr>
              <w:t>12</w:t>
            </w:r>
          </w:p>
        </w:tc>
        <w:tc>
          <w:tcPr>
            <w:tcW w:w="1196" w:type="dxa"/>
            <w:gridSpan w:val="2"/>
          </w:tcPr>
          <w:p w14:paraId="1F71DACF" w14:textId="77777777" w:rsidR="00DB0D6D" w:rsidRPr="004070CE" w:rsidRDefault="00DB0D6D">
            <w:pPr>
              <w:jc w:val="center"/>
              <w:rPr>
                <w:b/>
                <w:bCs/>
                <w:sz w:val="20"/>
                <w:szCs w:val="20"/>
              </w:rPr>
            </w:pPr>
            <w:r w:rsidRPr="004070CE">
              <w:rPr>
                <w:b/>
                <w:bCs/>
                <w:sz w:val="20"/>
                <w:szCs w:val="20"/>
              </w:rPr>
              <w:t>202</w:t>
            </w:r>
            <w:r>
              <w:rPr>
                <w:b/>
                <w:bCs/>
                <w:sz w:val="20"/>
                <w:szCs w:val="20"/>
              </w:rPr>
              <w:t>2</w:t>
            </w:r>
          </w:p>
        </w:tc>
      </w:tr>
      <w:tr w:rsidR="00DB0D6D" w14:paraId="10DE050A" w14:textId="77777777">
        <w:tc>
          <w:tcPr>
            <w:tcW w:w="5240" w:type="dxa"/>
            <w:shd w:val="clear" w:color="auto" w:fill="D0CECE" w:themeFill="background2" w:themeFillShade="E6"/>
          </w:tcPr>
          <w:p w14:paraId="5C751798" w14:textId="77777777" w:rsidR="00DB0D6D" w:rsidRDefault="00DB0D6D">
            <w:r>
              <w:t>PKE – Länder mit hohem Einkommen</w:t>
            </w:r>
          </w:p>
        </w:tc>
        <w:tc>
          <w:tcPr>
            <w:tcW w:w="1218" w:type="dxa"/>
            <w:shd w:val="clear" w:color="auto" w:fill="D0CECE" w:themeFill="background2" w:themeFillShade="E6"/>
          </w:tcPr>
          <w:p w14:paraId="1317123D" w14:textId="77777777" w:rsidR="00DB0D6D" w:rsidRPr="004070CE" w:rsidRDefault="00DB0D6D">
            <w:pPr>
              <w:jc w:val="right"/>
              <w:rPr>
                <w:sz w:val="20"/>
                <w:szCs w:val="20"/>
              </w:rPr>
            </w:pPr>
            <w:r>
              <w:rPr>
                <w:sz w:val="20"/>
                <w:szCs w:val="20"/>
              </w:rPr>
              <w:t>19.524 $</w:t>
            </w:r>
          </w:p>
        </w:tc>
        <w:tc>
          <w:tcPr>
            <w:tcW w:w="1305" w:type="dxa"/>
            <w:shd w:val="clear" w:color="auto" w:fill="D0CECE" w:themeFill="background2" w:themeFillShade="E6"/>
          </w:tcPr>
          <w:p w14:paraId="772376D6" w14:textId="77777777" w:rsidR="00DB0D6D" w:rsidRPr="004070CE" w:rsidRDefault="00DB0D6D">
            <w:pPr>
              <w:jc w:val="right"/>
              <w:rPr>
                <w:sz w:val="20"/>
                <w:szCs w:val="20"/>
              </w:rPr>
            </w:pPr>
            <w:r>
              <w:rPr>
                <w:sz w:val="20"/>
                <w:szCs w:val="20"/>
              </w:rPr>
              <w:t>29.424 $</w:t>
            </w:r>
          </w:p>
        </w:tc>
        <w:tc>
          <w:tcPr>
            <w:tcW w:w="1250" w:type="dxa"/>
            <w:shd w:val="clear" w:color="auto" w:fill="D0CECE" w:themeFill="background2" w:themeFillShade="E6"/>
          </w:tcPr>
          <w:p w14:paraId="2692F74A" w14:textId="77777777" w:rsidR="00DB0D6D" w:rsidRPr="004070CE" w:rsidRDefault="00DB0D6D">
            <w:pPr>
              <w:jc w:val="right"/>
              <w:rPr>
                <w:sz w:val="20"/>
                <w:szCs w:val="20"/>
              </w:rPr>
            </w:pPr>
            <w:r>
              <w:rPr>
                <w:sz w:val="20"/>
                <w:szCs w:val="20"/>
              </w:rPr>
              <w:t>42.311 $</w:t>
            </w:r>
          </w:p>
        </w:tc>
        <w:tc>
          <w:tcPr>
            <w:tcW w:w="1196" w:type="dxa"/>
            <w:gridSpan w:val="2"/>
            <w:shd w:val="clear" w:color="auto" w:fill="D0CECE" w:themeFill="background2" w:themeFillShade="E6"/>
          </w:tcPr>
          <w:p w14:paraId="6F259BFC" w14:textId="77777777" w:rsidR="00DB0D6D" w:rsidRPr="004070CE" w:rsidRDefault="00DB0D6D">
            <w:pPr>
              <w:jc w:val="right"/>
              <w:rPr>
                <w:sz w:val="20"/>
                <w:szCs w:val="20"/>
              </w:rPr>
            </w:pPr>
            <w:r>
              <w:rPr>
                <w:sz w:val="20"/>
                <w:szCs w:val="20"/>
              </w:rPr>
              <w:t>61.414 $</w:t>
            </w:r>
          </w:p>
        </w:tc>
      </w:tr>
      <w:tr w:rsidR="00DB0D6D" w14:paraId="70EFEA9E" w14:textId="77777777">
        <w:tc>
          <w:tcPr>
            <w:tcW w:w="5240" w:type="dxa"/>
          </w:tcPr>
          <w:p w14:paraId="30741917" w14:textId="77777777" w:rsidR="00DB0D6D" w:rsidRDefault="00DB0D6D">
            <w:r>
              <w:t>PKE – Länder mit niedrigem Einkommen</w:t>
            </w:r>
          </w:p>
        </w:tc>
        <w:tc>
          <w:tcPr>
            <w:tcW w:w="1218" w:type="dxa"/>
          </w:tcPr>
          <w:p w14:paraId="70F353A1" w14:textId="77777777" w:rsidR="00DB0D6D" w:rsidRPr="004070CE" w:rsidRDefault="00DB0D6D">
            <w:pPr>
              <w:jc w:val="right"/>
              <w:rPr>
                <w:sz w:val="20"/>
                <w:szCs w:val="20"/>
              </w:rPr>
            </w:pPr>
            <w:r>
              <w:rPr>
                <w:sz w:val="20"/>
                <w:szCs w:val="20"/>
              </w:rPr>
              <w:t>709 $</w:t>
            </w:r>
          </w:p>
        </w:tc>
        <w:tc>
          <w:tcPr>
            <w:tcW w:w="1305" w:type="dxa"/>
          </w:tcPr>
          <w:p w14:paraId="41DC443E" w14:textId="77777777" w:rsidR="00DB0D6D" w:rsidRPr="004070CE" w:rsidRDefault="00DB0D6D">
            <w:pPr>
              <w:jc w:val="right"/>
              <w:rPr>
                <w:sz w:val="20"/>
                <w:szCs w:val="20"/>
              </w:rPr>
            </w:pPr>
            <w:r>
              <w:rPr>
                <w:sz w:val="20"/>
                <w:szCs w:val="20"/>
              </w:rPr>
              <w:t>1.023 $</w:t>
            </w:r>
          </w:p>
        </w:tc>
        <w:tc>
          <w:tcPr>
            <w:tcW w:w="1250" w:type="dxa"/>
          </w:tcPr>
          <w:p w14:paraId="3A32E8FF" w14:textId="77777777" w:rsidR="00DB0D6D" w:rsidRPr="004070CE" w:rsidRDefault="00DB0D6D">
            <w:pPr>
              <w:jc w:val="right"/>
              <w:rPr>
                <w:sz w:val="20"/>
                <w:szCs w:val="20"/>
              </w:rPr>
            </w:pPr>
            <w:r>
              <w:rPr>
                <w:sz w:val="20"/>
                <w:szCs w:val="20"/>
              </w:rPr>
              <w:t>1.455 $</w:t>
            </w:r>
          </w:p>
        </w:tc>
        <w:tc>
          <w:tcPr>
            <w:tcW w:w="1196" w:type="dxa"/>
            <w:gridSpan w:val="2"/>
          </w:tcPr>
          <w:p w14:paraId="4E215CBF" w14:textId="77777777" w:rsidR="00DB0D6D" w:rsidRPr="004070CE" w:rsidRDefault="00DB0D6D">
            <w:pPr>
              <w:jc w:val="right"/>
              <w:rPr>
                <w:sz w:val="20"/>
                <w:szCs w:val="20"/>
              </w:rPr>
            </w:pPr>
            <w:r>
              <w:rPr>
                <w:sz w:val="20"/>
                <w:szCs w:val="20"/>
              </w:rPr>
              <w:t>2.203 $</w:t>
            </w:r>
          </w:p>
        </w:tc>
      </w:tr>
      <w:tr w:rsidR="00DB0D6D" w14:paraId="17B944C5" w14:textId="77777777">
        <w:tc>
          <w:tcPr>
            <w:tcW w:w="5240" w:type="dxa"/>
            <w:shd w:val="clear" w:color="auto" w:fill="D0CECE" w:themeFill="background2" w:themeFillShade="E6"/>
          </w:tcPr>
          <w:p w14:paraId="3F08AA6E" w14:textId="77777777" w:rsidR="00DB0D6D" w:rsidRDefault="00DB0D6D">
            <w:r>
              <w:t>Abstand – gemessen in Dollar</w:t>
            </w:r>
          </w:p>
        </w:tc>
        <w:tc>
          <w:tcPr>
            <w:tcW w:w="1218" w:type="dxa"/>
            <w:shd w:val="clear" w:color="auto" w:fill="D0CECE" w:themeFill="background2" w:themeFillShade="E6"/>
          </w:tcPr>
          <w:p w14:paraId="4A7F21B1" w14:textId="77777777" w:rsidR="00DB0D6D" w:rsidRPr="004070CE" w:rsidRDefault="00DB0D6D">
            <w:pPr>
              <w:jc w:val="right"/>
              <w:rPr>
                <w:sz w:val="20"/>
                <w:szCs w:val="20"/>
              </w:rPr>
            </w:pPr>
            <w:r>
              <w:rPr>
                <w:sz w:val="20"/>
                <w:szCs w:val="20"/>
              </w:rPr>
              <w:t>18.815 $</w:t>
            </w:r>
          </w:p>
        </w:tc>
        <w:tc>
          <w:tcPr>
            <w:tcW w:w="1305" w:type="dxa"/>
            <w:shd w:val="clear" w:color="auto" w:fill="D0CECE" w:themeFill="background2" w:themeFillShade="E6"/>
          </w:tcPr>
          <w:p w14:paraId="0A3C5414" w14:textId="77777777" w:rsidR="00DB0D6D" w:rsidRPr="004070CE" w:rsidRDefault="00DB0D6D">
            <w:pPr>
              <w:jc w:val="right"/>
              <w:rPr>
                <w:sz w:val="20"/>
                <w:szCs w:val="20"/>
              </w:rPr>
            </w:pPr>
            <w:r>
              <w:rPr>
                <w:sz w:val="20"/>
                <w:szCs w:val="20"/>
              </w:rPr>
              <w:t>28.401 $</w:t>
            </w:r>
          </w:p>
        </w:tc>
        <w:tc>
          <w:tcPr>
            <w:tcW w:w="1250" w:type="dxa"/>
            <w:shd w:val="clear" w:color="auto" w:fill="D0CECE" w:themeFill="background2" w:themeFillShade="E6"/>
          </w:tcPr>
          <w:p w14:paraId="47722F66" w14:textId="77777777" w:rsidR="00DB0D6D" w:rsidRPr="004070CE" w:rsidRDefault="00DB0D6D">
            <w:pPr>
              <w:jc w:val="right"/>
              <w:rPr>
                <w:sz w:val="20"/>
                <w:szCs w:val="20"/>
              </w:rPr>
            </w:pPr>
            <w:r>
              <w:rPr>
                <w:sz w:val="20"/>
                <w:szCs w:val="20"/>
              </w:rPr>
              <w:t>40.856 $</w:t>
            </w:r>
          </w:p>
        </w:tc>
        <w:tc>
          <w:tcPr>
            <w:tcW w:w="1196" w:type="dxa"/>
            <w:gridSpan w:val="2"/>
            <w:shd w:val="clear" w:color="auto" w:fill="D0CECE" w:themeFill="background2" w:themeFillShade="E6"/>
          </w:tcPr>
          <w:p w14:paraId="02913560" w14:textId="77777777" w:rsidR="00DB0D6D" w:rsidRPr="004070CE" w:rsidRDefault="00DB0D6D">
            <w:pPr>
              <w:jc w:val="right"/>
              <w:rPr>
                <w:sz w:val="20"/>
                <w:szCs w:val="20"/>
              </w:rPr>
            </w:pPr>
            <w:r>
              <w:rPr>
                <w:sz w:val="20"/>
                <w:szCs w:val="20"/>
              </w:rPr>
              <w:t>59.211 $</w:t>
            </w:r>
          </w:p>
        </w:tc>
      </w:tr>
      <w:tr w:rsidR="00DB0D6D" w14:paraId="646FD015" w14:textId="77777777">
        <w:tc>
          <w:tcPr>
            <w:tcW w:w="5240" w:type="dxa"/>
          </w:tcPr>
          <w:p w14:paraId="39900971" w14:textId="77777777" w:rsidR="00DB0D6D" w:rsidRDefault="00DB0D6D">
            <w:r>
              <w:t>Abstand – gemessen in %</w:t>
            </w:r>
          </w:p>
        </w:tc>
        <w:tc>
          <w:tcPr>
            <w:tcW w:w="1218" w:type="dxa"/>
          </w:tcPr>
          <w:p w14:paraId="65C716A8" w14:textId="77777777" w:rsidR="00DB0D6D" w:rsidRPr="004070CE" w:rsidRDefault="00DB0D6D">
            <w:pPr>
              <w:jc w:val="right"/>
              <w:rPr>
                <w:sz w:val="20"/>
                <w:szCs w:val="20"/>
              </w:rPr>
            </w:pPr>
            <w:r>
              <w:rPr>
                <w:sz w:val="20"/>
                <w:szCs w:val="20"/>
              </w:rPr>
              <w:t>3,6%</w:t>
            </w:r>
          </w:p>
        </w:tc>
        <w:tc>
          <w:tcPr>
            <w:tcW w:w="1305" w:type="dxa"/>
          </w:tcPr>
          <w:p w14:paraId="21BD065F" w14:textId="77777777" w:rsidR="00DB0D6D" w:rsidRPr="004070CE" w:rsidRDefault="00DB0D6D">
            <w:pPr>
              <w:jc w:val="right"/>
              <w:rPr>
                <w:sz w:val="20"/>
                <w:szCs w:val="20"/>
              </w:rPr>
            </w:pPr>
            <w:r>
              <w:rPr>
                <w:sz w:val="20"/>
                <w:szCs w:val="20"/>
              </w:rPr>
              <w:t>3,5%</w:t>
            </w:r>
          </w:p>
        </w:tc>
        <w:tc>
          <w:tcPr>
            <w:tcW w:w="1250" w:type="dxa"/>
          </w:tcPr>
          <w:p w14:paraId="6BAA2E18" w14:textId="77777777" w:rsidR="00DB0D6D" w:rsidRPr="004070CE" w:rsidRDefault="00DB0D6D">
            <w:pPr>
              <w:jc w:val="right"/>
              <w:rPr>
                <w:sz w:val="20"/>
                <w:szCs w:val="20"/>
              </w:rPr>
            </w:pPr>
            <w:r>
              <w:rPr>
                <w:sz w:val="20"/>
                <w:szCs w:val="20"/>
              </w:rPr>
              <w:t>3,4%</w:t>
            </w:r>
          </w:p>
        </w:tc>
        <w:tc>
          <w:tcPr>
            <w:tcW w:w="1196" w:type="dxa"/>
            <w:gridSpan w:val="2"/>
          </w:tcPr>
          <w:p w14:paraId="7AB748C6" w14:textId="77777777" w:rsidR="00DB0D6D" w:rsidRPr="004070CE" w:rsidRDefault="00DB0D6D">
            <w:pPr>
              <w:jc w:val="right"/>
              <w:rPr>
                <w:sz w:val="20"/>
                <w:szCs w:val="20"/>
              </w:rPr>
            </w:pPr>
            <w:r>
              <w:rPr>
                <w:sz w:val="20"/>
                <w:szCs w:val="20"/>
              </w:rPr>
              <w:t>3,6%</w:t>
            </w:r>
          </w:p>
        </w:tc>
      </w:tr>
      <w:tr w:rsidR="00DB0D6D" w14:paraId="564A6F34" w14:textId="77777777" w:rsidTr="00DB0D6D">
        <w:tc>
          <w:tcPr>
            <w:tcW w:w="10209" w:type="dxa"/>
            <w:gridSpan w:val="6"/>
            <w:tcBorders>
              <w:bottom w:val="nil"/>
            </w:tcBorders>
            <w:shd w:val="clear" w:color="auto" w:fill="D0CECE" w:themeFill="background2" w:themeFillShade="E6"/>
          </w:tcPr>
          <w:p w14:paraId="308EB515" w14:textId="77777777" w:rsidR="00DB0D6D" w:rsidRDefault="00DB0D6D">
            <w:pPr>
              <w:rPr>
                <w:sz w:val="18"/>
                <w:szCs w:val="18"/>
              </w:rPr>
            </w:pPr>
            <w:r>
              <w:rPr>
                <w:sz w:val="18"/>
                <w:szCs w:val="18"/>
              </w:rPr>
              <w:t xml:space="preserve">Quelle: </w:t>
            </w:r>
            <w:proofErr w:type="spellStart"/>
            <w:r>
              <w:rPr>
                <w:sz w:val="18"/>
                <w:szCs w:val="18"/>
              </w:rPr>
              <w:t>Worldbank</w:t>
            </w:r>
            <w:proofErr w:type="spellEnd"/>
            <w:r>
              <w:rPr>
                <w:sz w:val="18"/>
                <w:szCs w:val="18"/>
              </w:rPr>
              <w:t xml:space="preserve"> Development </w:t>
            </w:r>
            <w:proofErr w:type="spellStart"/>
            <w:r>
              <w:rPr>
                <w:sz w:val="18"/>
                <w:szCs w:val="18"/>
              </w:rPr>
              <w:t>Indicators</w:t>
            </w:r>
            <w:proofErr w:type="spellEnd"/>
            <w:r>
              <w:rPr>
                <w:sz w:val="18"/>
                <w:szCs w:val="18"/>
              </w:rPr>
              <w:t xml:space="preserve"> – Zugriff März 2024.</w:t>
            </w:r>
          </w:p>
          <w:p w14:paraId="6DC5BF57" w14:textId="77777777" w:rsidR="00DB0D6D" w:rsidRDefault="00DB0D6D">
            <w:pPr>
              <w:rPr>
                <w:sz w:val="20"/>
                <w:szCs w:val="20"/>
              </w:rPr>
            </w:pPr>
            <w:r>
              <w:rPr>
                <w:sz w:val="20"/>
                <w:szCs w:val="20"/>
              </w:rPr>
              <w:t xml:space="preserve">Verglichen wird das Pro-Kopf-Einkommen (= Wirtschaftskraft oder Bruttonationaleinkommen pro </w:t>
            </w:r>
            <w:proofErr w:type="spellStart"/>
            <w:r>
              <w:rPr>
                <w:sz w:val="20"/>
                <w:szCs w:val="20"/>
              </w:rPr>
              <w:t>Einwohner:in</w:t>
            </w:r>
            <w:proofErr w:type="spellEnd"/>
            <w:r>
              <w:rPr>
                <w:sz w:val="20"/>
                <w:szCs w:val="20"/>
              </w:rPr>
              <w:t>) in den beiden Ländergruppen. Die $-Zahlen sind kaufkraft-berechnet.</w:t>
            </w:r>
          </w:p>
        </w:tc>
      </w:tr>
      <w:tr w:rsidR="00DB0D6D" w14:paraId="0AD9EAC7" w14:textId="77777777" w:rsidTr="00DB0D6D">
        <w:tc>
          <w:tcPr>
            <w:tcW w:w="10209" w:type="dxa"/>
            <w:gridSpan w:val="6"/>
            <w:tcBorders>
              <w:top w:val="nil"/>
              <w:left w:val="nil"/>
              <w:bottom w:val="nil"/>
              <w:right w:val="nil"/>
            </w:tcBorders>
            <w:shd w:val="clear" w:color="auto" w:fill="auto"/>
          </w:tcPr>
          <w:p w14:paraId="11B2A8BB" w14:textId="77777777" w:rsidR="00DB0D6D" w:rsidRPr="00DB0D6D" w:rsidRDefault="00DB0D6D" w:rsidP="00DB0D6D">
            <w:pPr>
              <w:rPr>
                <w:b/>
                <w:bCs/>
                <w:sz w:val="20"/>
                <w:szCs w:val="20"/>
              </w:rPr>
            </w:pPr>
            <w:r w:rsidRPr="00DB0D6D">
              <w:rPr>
                <w:b/>
                <w:bCs/>
                <w:sz w:val="20"/>
                <w:szCs w:val="20"/>
              </w:rPr>
              <w:t>Aufgaben</w:t>
            </w:r>
          </w:p>
          <w:p w14:paraId="1574B504" w14:textId="60C8C822" w:rsidR="00DB0D6D" w:rsidRPr="005370B4" w:rsidRDefault="00DB0D6D" w:rsidP="00DB0D6D">
            <w:pPr>
              <w:pStyle w:val="Listenabsatz"/>
              <w:numPr>
                <w:ilvl w:val="0"/>
                <w:numId w:val="5"/>
              </w:numPr>
              <w:rPr>
                <w:b/>
                <w:bCs/>
                <w:sz w:val="20"/>
                <w:szCs w:val="20"/>
              </w:rPr>
            </w:pPr>
            <w:r w:rsidRPr="005370B4">
              <w:rPr>
                <w:b/>
                <w:bCs/>
                <w:sz w:val="20"/>
                <w:szCs w:val="20"/>
              </w:rPr>
              <w:t>Bitte sehen Sie sich die o.a. Tabelle näher an. Welche Entwicklung ist einerseits beim Pro-Kopf-Einkommen und andererseits bei der weltweiten Ungleichheit festzustellen?</w:t>
            </w:r>
          </w:p>
          <w:p w14:paraId="00990ED0" w14:textId="2B4349AB" w:rsidR="00DB0D6D" w:rsidRPr="00DB0D6D" w:rsidRDefault="00DB0D6D" w:rsidP="00DB0D6D">
            <w:pPr>
              <w:pStyle w:val="Listenabsatz"/>
              <w:numPr>
                <w:ilvl w:val="0"/>
                <w:numId w:val="5"/>
              </w:numPr>
              <w:rPr>
                <w:rFonts w:ascii="Comic Sans MS" w:hAnsi="Comic Sans MS"/>
                <w:b/>
                <w:bCs/>
              </w:rPr>
            </w:pPr>
            <w:r w:rsidRPr="005370B4">
              <w:rPr>
                <w:b/>
                <w:bCs/>
                <w:sz w:val="20"/>
                <w:szCs w:val="20"/>
              </w:rPr>
              <w:t>Fassen Sie bitte den o.a. Artikel in einem Tweet von max. 280 Zeichen prägnant zusammen</w:t>
            </w:r>
            <w:r w:rsidRPr="00DB0D6D">
              <w:rPr>
                <w:sz w:val="20"/>
                <w:szCs w:val="20"/>
              </w:rPr>
              <w:t>.</w:t>
            </w:r>
          </w:p>
        </w:tc>
      </w:tr>
    </w:tbl>
    <w:p w14:paraId="66BAF354" w14:textId="77777777" w:rsidR="008E4B86" w:rsidRPr="000627F1" w:rsidRDefault="008E4B86" w:rsidP="008E4B86">
      <w:r w:rsidRPr="000627F1">
        <w:lastRenderedPageBreak/>
        <w:t>M4</w:t>
      </w:r>
    </w:p>
    <w:p w14:paraId="2D15B87B" w14:textId="77777777" w:rsidR="008E4B86" w:rsidRDefault="008E4B86" w:rsidP="008E4B86">
      <w:pPr>
        <w:rPr>
          <w:sz w:val="32"/>
          <w:szCs w:val="32"/>
        </w:rPr>
      </w:pPr>
    </w:p>
    <w:p w14:paraId="35530DCB" w14:textId="77777777" w:rsidR="008E4B86" w:rsidRPr="000627F1" w:rsidRDefault="008E4B86" w:rsidP="008E4B86">
      <w:pPr>
        <w:jc w:val="center"/>
        <w:rPr>
          <w:b/>
          <w:bCs/>
          <w:sz w:val="36"/>
          <w:szCs w:val="36"/>
        </w:rPr>
      </w:pPr>
      <w:r w:rsidRPr="000627F1">
        <w:rPr>
          <w:b/>
          <w:bCs/>
          <w:sz w:val="36"/>
          <w:szCs w:val="36"/>
        </w:rPr>
        <w:t>Wie kann die Ungleichheit verringert werden?</w:t>
      </w:r>
    </w:p>
    <w:p w14:paraId="4E44E6AF" w14:textId="77777777" w:rsidR="008E4B86" w:rsidRDefault="008E4B86" w:rsidP="008E4B86">
      <w:pPr>
        <w:rPr>
          <w:sz w:val="32"/>
          <w:szCs w:val="32"/>
        </w:rPr>
      </w:pPr>
    </w:p>
    <w:p w14:paraId="44529B6B" w14:textId="77777777" w:rsidR="008E4B86" w:rsidRPr="000A4E91" w:rsidRDefault="008E4B86" w:rsidP="008E4B86">
      <w:pPr>
        <w:pStyle w:val="Listenabsatz"/>
        <w:numPr>
          <w:ilvl w:val="0"/>
          <w:numId w:val="9"/>
        </w:numPr>
        <w:spacing w:after="80"/>
        <w:ind w:left="992" w:hanging="635"/>
        <w:contextualSpacing w:val="0"/>
      </w:pPr>
      <w:r w:rsidRPr="000A4E91">
        <w:t>Das Modell wie in den USA, dass die Superreichen wenig Steuern bezahlen, dafür aber großzügige Spenden machen, sollte auch bei uns möglich sein.</w:t>
      </w:r>
    </w:p>
    <w:p w14:paraId="30213B87" w14:textId="77777777" w:rsidR="008E4B86" w:rsidRPr="000A4E91" w:rsidRDefault="008E4B86" w:rsidP="008E4B86">
      <w:pPr>
        <w:pStyle w:val="Listenabsatz"/>
        <w:numPr>
          <w:ilvl w:val="0"/>
          <w:numId w:val="9"/>
        </w:numPr>
        <w:spacing w:after="80"/>
        <w:ind w:left="992" w:hanging="635"/>
        <w:contextualSpacing w:val="0"/>
      </w:pPr>
      <w:r w:rsidRPr="000A4E91">
        <w:t>Das Vererben von Vermögen sollte ab einer Höhe von 100.000 Euro nicht mehr möglich sein.</w:t>
      </w:r>
    </w:p>
    <w:p w14:paraId="05F573DA" w14:textId="77777777" w:rsidR="008E4B86" w:rsidRDefault="008E4B86" w:rsidP="008E4B86">
      <w:pPr>
        <w:pStyle w:val="Listenabsatz"/>
        <w:numPr>
          <w:ilvl w:val="0"/>
          <w:numId w:val="9"/>
        </w:numPr>
        <w:spacing w:after="80"/>
        <w:ind w:left="992" w:hanging="635"/>
        <w:contextualSpacing w:val="0"/>
      </w:pPr>
      <w:r>
        <w:t>Den „Entwicklungsländern“ sollten ihre Schulden erlassen werden, damit sie mehr Chancen auf die Reduzierung ihrer Armut haben.</w:t>
      </w:r>
    </w:p>
    <w:p w14:paraId="346A2273" w14:textId="77777777" w:rsidR="008E4B86" w:rsidRDefault="008E4B86" w:rsidP="008E4B86">
      <w:pPr>
        <w:pStyle w:val="Listenabsatz"/>
        <w:numPr>
          <w:ilvl w:val="0"/>
          <w:numId w:val="9"/>
        </w:numPr>
        <w:spacing w:after="80"/>
        <w:ind w:left="992" w:hanging="635"/>
        <w:contextualSpacing w:val="0"/>
      </w:pPr>
      <w:r>
        <w:t xml:space="preserve">Der große Unterschied bei den Löhnen sollte abgeschafft werden. Niemand darf mehr als das 20.000 Euro im Monat verdienen. </w:t>
      </w:r>
    </w:p>
    <w:p w14:paraId="66B86EB7" w14:textId="77777777" w:rsidR="008E4B86" w:rsidRDefault="008E4B86" w:rsidP="008E4B86">
      <w:pPr>
        <w:pStyle w:val="Listenabsatz"/>
        <w:numPr>
          <w:ilvl w:val="0"/>
          <w:numId w:val="9"/>
        </w:numPr>
        <w:spacing w:after="80"/>
        <w:ind w:left="992" w:hanging="635"/>
        <w:contextualSpacing w:val="0"/>
      </w:pPr>
      <w:r>
        <w:t>Die Altersrente sollte die Grundversorgung für alle Menschen für alle Menschen ausreichend sicherstellen, ungeachtet der erfolgten Rentenbeiträge.</w:t>
      </w:r>
    </w:p>
    <w:p w14:paraId="4C7C539F" w14:textId="77777777" w:rsidR="008E4B86" w:rsidRPr="000A4E91" w:rsidRDefault="008E4B86" w:rsidP="008E4B86">
      <w:pPr>
        <w:pStyle w:val="Listenabsatz"/>
        <w:numPr>
          <w:ilvl w:val="0"/>
          <w:numId w:val="9"/>
        </w:numPr>
        <w:spacing w:after="80"/>
        <w:ind w:left="992" w:hanging="635"/>
        <w:contextualSpacing w:val="0"/>
      </w:pPr>
      <w:r w:rsidRPr="000A4E91">
        <w:t>Die reichen Länder sollten verpflichtet werden, mindestens 1% ihrer Wirtschaftskraft für die Entwicklungszusammenarbeit auszugeben.</w:t>
      </w:r>
    </w:p>
    <w:p w14:paraId="58A0DF3D" w14:textId="77777777" w:rsidR="008E4B86" w:rsidRPr="000A4E91" w:rsidRDefault="008E4B86" w:rsidP="008E4B86">
      <w:pPr>
        <w:pStyle w:val="Listenabsatz"/>
        <w:numPr>
          <w:ilvl w:val="0"/>
          <w:numId w:val="9"/>
        </w:numPr>
        <w:spacing w:after="80"/>
        <w:ind w:left="992" w:hanging="635"/>
        <w:contextualSpacing w:val="0"/>
      </w:pPr>
      <w:r w:rsidRPr="000A4E91">
        <w:t xml:space="preserve">Ein kostenloses gesundes Mittagessen für alle sollte es in </w:t>
      </w:r>
      <w:proofErr w:type="spellStart"/>
      <w:r w:rsidRPr="000A4E91">
        <w:t>KiTas</w:t>
      </w:r>
      <w:proofErr w:type="spellEnd"/>
      <w:r w:rsidRPr="000A4E91">
        <w:t xml:space="preserve"> und in Schulen geben.</w:t>
      </w:r>
    </w:p>
    <w:p w14:paraId="2EA11741" w14:textId="77777777" w:rsidR="008E4B86" w:rsidRPr="000A4E91" w:rsidRDefault="008E4B86" w:rsidP="008E4B86">
      <w:pPr>
        <w:pStyle w:val="Listenabsatz"/>
        <w:numPr>
          <w:ilvl w:val="0"/>
          <w:numId w:val="9"/>
        </w:numPr>
        <w:spacing w:after="80"/>
        <w:ind w:left="992" w:hanging="635"/>
        <w:contextualSpacing w:val="0"/>
      </w:pPr>
      <w:r w:rsidRPr="000A4E91">
        <w:t>Es sollte ein verpflichtendes Dienstjahr für junge Leute im sozialen Bereich eingeführt werden, damit sie etwas über die sozialen Realitäten in unserem Land erfahren.</w:t>
      </w:r>
    </w:p>
    <w:p w14:paraId="7505E842" w14:textId="77777777" w:rsidR="008E4B86" w:rsidRPr="000A4E91" w:rsidRDefault="008E4B86" w:rsidP="008E4B86">
      <w:pPr>
        <w:pStyle w:val="Listenabsatz"/>
        <w:numPr>
          <w:ilvl w:val="0"/>
          <w:numId w:val="9"/>
        </w:numPr>
        <w:spacing w:after="80"/>
        <w:ind w:left="992" w:hanging="635"/>
        <w:contextualSpacing w:val="0"/>
      </w:pPr>
      <w:r w:rsidRPr="000A4E91">
        <w:t>Flüge im Privatjet sollten verboten werden, weil die daraus resultierende Klimabelastung alle Menschen trifft.</w:t>
      </w:r>
    </w:p>
    <w:p w14:paraId="7EAC2F66" w14:textId="77777777" w:rsidR="008E4B86" w:rsidRPr="000A4E91" w:rsidRDefault="008E4B86" w:rsidP="008E4B86">
      <w:pPr>
        <w:pStyle w:val="Listenabsatz"/>
        <w:numPr>
          <w:ilvl w:val="0"/>
          <w:numId w:val="9"/>
        </w:numPr>
        <w:spacing w:after="80"/>
        <w:ind w:left="992" w:hanging="635"/>
        <w:contextualSpacing w:val="0"/>
      </w:pPr>
      <w:r w:rsidRPr="000A4E91">
        <w:t>Menschen, die von existentieller Armut betroffen sind, sollten das Recht haben, in den reichen Ländern aufgenommen zu werden.</w:t>
      </w:r>
    </w:p>
    <w:p w14:paraId="2EA34CF9" w14:textId="77777777" w:rsidR="008E4B86" w:rsidRPr="000A4E91" w:rsidRDefault="008E4B86" w:rsidP="008E4B86">
      <w:pPr>
        <w:pStyle w:val="Listenabsatz"/>
        <w:numPr>
          <w:ilvl w:val="0"/>
          <w:numId w:val="9"/>
        </w:numPr>
        <w:spacing w:after="80"/>
        <w:ind w:left="992" w:hanging="635"/>
        <w:contextualSpacing w:val="0"/>
      </w:pPr>
      <w:r w:rsidRPr="000A4E91">
        <w:t>Um Chancengleichheit zwischen Auto-Fahrenden einerseits und Fußgängern/Radfahrern andererseits herzustellen, sollten die Straßenflächen zur Hälfte den Fußgängern und Radfahrern vorbehalten werden.</w:t>
      </w:r>
    </w:p>
    <w:p w14:paraId="49CCBC1B" w14:textId="77777777" w:rsidR="008E4B86" w:rsidRPr="000A4E91" w:rsidRDefault="008E4B86" w:rsidP="008E4B86">
      <w:pPr>
        <w:pStyle w:val="Listenabsatz"/>
        <w:numPr>
          <w:ilvl w:val="0"/>
          <w:numId w:val="9"/>
        </w:numPr>
        <w:spacing w:after="80"/>
        <w:ind w:left="992" w:hanging="635"/>
        <w:contextualSpacing w:val="0"/>
      </w:pPr>
      <w:r w:rsidRPr="000A4E91">
        <w:t>Um die Chancengerechtigkeit bei der Bildung zu erhöhen, sollte es eine Kindergartenpflicht für alle Kinder geben.</w:t>
      </w:r>
    </w:p>
    <w:p w14:paraId="4E5934DE" w14:textId="77777777" w:rsidR="008E4B86" w:rsidRPr="000A4E91" w:rsidRDefault="008E4B86" w:rsidP="008E4B86">
      <w:pPr>
        <w:pStyle w:val="Listenabsatz"/>
        <w:numPr>
          <w:ilvl w:val="0"/>
          <w:numId w:val="9"/>
        </w:numPr>
        <w:spacing w:after="80"/>
        <w:ind w:left="992" w:hanging="635"/>
        <w:contextualSpacing w:val="0"/>
      </w:pPr>
      <w:r w:rsidRPr="000A4E91">
        <w:t>Väter sollten verpflichtet werden, mindestens ein Babyjahr zu nehmen und die Kinderbetreuung zu übernehmen.</w:t>
      </w:r>
    </w:p>
    <w:p w14:paraId="4F4E196A" w14:textId="77777777" w:rsidR="008E4B86" w:rsidRPr="000A4E91" w:rsidRDefault="008E4B86" w:rsidP="008E4B86">
      <w:pPr>
        <w:pStyle w:val="Listenabsatz"/>
        <w:numPr>
          <w:ilvl w:val="0"/>
          <w:numId w:val="9"/>
        </w:numPr>
        <w:spacing w:after="80"/>
        <w:ind w:left="992" w:hanging="635"/>
        <w:contextualSpacing w:val="0"/>
      </w:pPr>
      <w:r w:rsidRPr="000A4E91">
        <w:t>Wir sollten eine hohe Vermögenssteuer einführen und die Reichen mehr zur Kasse bitten.</w:t>
      </w:r>
    </w:p>
    <w:p w14:paraId="0231DF83" w14:textId="77777777" w:rsidR="008E4B86" w:rsidRDefault="008E4B86" w:rsidP="008E4B86">
      <w:pPr>
        <w:pStyle w:val="Listenabsatz"/>
        <w:numPr>
          <w:ilvl w:val="0"/>
          <w:numId w:val="9"/>
        </w:numPr>
        <w:spacing w:after="80"/>
        <w:ind w:left="992" w:hanging="635"/>
        <w:contextualSpacing w:val="0"/>
      </w:pPr>
      <w:r w:rsidRPr="000A4E91">
        <w:t>Zugang zu Impfstoffen sollten alle Menschen kostenlos erhalten.</w:t>
      </w:r>
    </w:p>
    <w:p w14:paraId="4E585C90" w14:textId="77777777" w:rsidR="008E4B86" w:rsidRDefault="008E4B86" w:rsidP="008E4B86">
      <w:pPr>
        <w:spacing w:after="80"/>
        <w:ind w:left="357"/>
      </w:pPr>
    </w:p>
    <w:p w14:paraId="2EE3CE17" w14:textId="7E7B309E" w:rsidR="008E4B86" w:rsidRDefault="008E4B86" w:rsidP="008E4B86">
      <w:pPr>
        <w:spacing w:after="80"/>
        <w:ind w:left="357"/>
      </w:pPr>
      <w:r>
        <w:t>==================================================</w:t>
      </w:r>
      <w:r>
        <w:br/>
      </w:r>
      <w:r w:rsidRPr="00FC6C34">
        <w:rPr>
          <w:b/>
          <w:bCs/>
        </w:rPr>
        <w:t>Patentlösungen gegen Ungleichheit?</w:t>
      </w:r>
      <w:r w:rsidRPr="00FC6C34">
        <w:rPr>
          <w:b/>
          <w:bCs/>
        </w:rPr>
        <w:br/>
      </w:r>
      <w:r>
        <w:t>Bitte wählen Sie eine</w:t>
      </w:r>
      <w:r w:rsidR="00437CD3">
        <w:t>n</w:t>
      </w:r>
      <w:r>
        <w:t xml:space="preserve"> der hier beschriebenen Vorschläge aus und erläutern Sie das Für und Wider des Vorschlags. Was spricht für, was gegen die vorgeschlagene Maßnahme</w:t>
      </w:r>
      <w:r w:rsidR="003827E1">
        <w:t xml:space="preserve"> zur Reduktion von Ungleichheit?</w:t>
      </w:r>
      <w:r>
        <w:t xml:space="preserve"> Bitte stellen Sie das Für und Wider gleich im Plenum den anderen vor. </w:t>
      </w:r>
    </w:p>
    <w:p w14:paraId="2119D56E" w14:textId="77777777" w:rsidR="005F4243" w:rsidRDefault="005F4243" w:rsidP="005F4243"/>
    <w:p w14:paraId="771D947B" w14:textId="3C673620" w:rsidR="005F4243" w:rsidRDefault="000627F1" w:rsidP="005F4243">
      <w:r>
        <w:lastRenderedPageBreak/>
        <w:t>M5</w:t>
      </w:r>
    </w:p>
    <w:p w14:paraId="7990E1FE" w14:textId="7E1F5DEA" w:rsidR="000627F1" w:rsidRPr="000627F1" w:rsidRDefault="000627F1" w:rsidP="000627F1">
      <w:pPr>
        <w:jc w:val="center"/>
        <w:rPr>
          <w:b/>
          <w:bCs/>
          <w:sz w:val="40"/>
          <w:szCs w:val="40"/>
        </w:rPr>
      </w:pPr>
      <w:r w:rsidRPr="000627F1">
        <w:rPr>
          <w:b/>
          <w:bCs/>
          <w:sz w:val="40"/>
          <w:szCs w:val="40"/>
        </w:rPr>
        <w:t>Quiz zum Th</w:t>
      </w:r>
      <w:r>
        <w:rPr>
          <w:b/>
          <w:bCs/>
          <w:sz w:val="40"/>
          <w:szCs w:val="40"/>
        </w:rPr>
        <w:t>e</w:t>
      </w:r>
      <w:r w:rsidRPr="000627F1">
        <w:rPr>
          <w:b/>
          <w:bCs/>
          <w:sz w:val="40"/>
          <w:szCs w:val="40"/>
        </w:rPr>
        <w:t>menfeld Ungleichheit</w:t>
      </w:r>
    </w:p>
    <w:p w14:paraId="35FA5CD3" w14:textId="77777777" w:rsidR="000627F1" w:rsidRDefault="000627F1" w:rsidP="005F4243"/>
    <w:p w14:paraId="44D62360" w14:textId="512638F5" w:rsidR="005F4243" w:rsidRDefault="000627F1" w:rsidP="000627F1">
      <w:pPr>
        <w:spacing w:after="80"/>
      </w:pPr>
      <w:r>
        <w:t xml:space="preserve">Das Quiz </w:t>
      </w:r>
      <w:r w:rsidR="001B7752">
        <w:t xml:space="preserve">(zehn Fragen) </w:t>
      </w:r>
      <w:r>
        <w:t>kann auf dreierlei Weise genutzt werden:</w:t>
      </w:r>
    </w:p>
    <w:p w14:paraId="4B4F8B33" w14:textId="77DA2662" w:rsidR="000627F1" w:rsidRDefault="000627F1" w:rsidP="000627F1">
      <w:pPr>
        <w:pStyle w:val="Listenabsatz"/>
        <w:numPr>
          <w:ilvl w:val="0"/>
          <w:numId w:val="10"/>
        </w:numPr>
        <w:spacing w:after="80"/>
        <w:contextualSpacing w:val="0"/>
      </w:pPr>
      <w:r>
        <w:t xml:space="preserve">Als </w:t>
      </w:r>
      <w:r w:rsidRPr="00C871B7">
        <w:rPr>
          <w:b/>
          <w:bCs/>
        </w:rPr>
        <w:t xml:space="preserve">Online-Quiz auf </w:t>
      </w:r>
      <w:proofErr w:type="spellStart"/>
      <w:r w:rsidRPr="00C871B7">
        <w:rPr>
          <w:b/>
          <w:bCs/>
        </w:rPr>
        <w:t>Biparcours</w:t>
      </w:r>
      <w:proofErr w:type="spellEnd"/>
      <w:r>
        <w:t xml:space="preserve"> (Bildungspartner NRW) für Schulen in NRW. </w:t>
      </w:r>
      <w:r>
        <w:br/>
        <w:t xml:space="preserve">Hier muss sich die Lehrkraft registrieren und die </w:t>
      </w:r>
      <w:proofErr w:type="spellStart"/>
      <w:r>
        <w:t>SuS</w:t>
      </w:r>
      <w:proofErr w:type="spellEnd"/>
      <w:r>
        <w:t xml:space="preserve"> müssen eine App herunterladen. Näheres </w:t>
      </w:r>
      <w:r w:rsidR="00662420">
        <w:t>zum Quiz „Welthaus Bielefeld Quiz 12 Ungleichheit-</w:t>
      </w:r>
      <w:proofErr w:type="spellStart"/>
      <w:r w:rsidR="00662420">
        <w:t>biparcours</w:t>
      </w:r>
      <w:proofErr w:type="spellEnd"/>
      <w:r w:rsidR="00662420">
        <w:t xml:space="preserve">“ </w:t>
      </w:r>
      <w:r>
        <w:t xml:space="preserve">finden Sie unter </w:t>
      </w:r>
      <w:hyperlink r:id="rId22" w:history="1">
        <w:r w:rsidR="007B196B" w:rsidRPr="009E0966">
          <w:rPr>
            <w:rStyle w:val="Hyperlink"/>
          </w:rPr>
          <w:t>https://www.welthaus.de/bildung/start/</w:t>
        </w:r>
      </w:hyperlink>
      <w:r w:rsidR="007B196B">
        <w:t xml:space="preserve"> (Online-Quizze)</w:t>
      </w:r>
      <w:r>
        <w:t xml:space="preserve"> </w:t>
      </w:r>
    </w:p>
    <w:p w14:paraId="6DA87831" w14:textId="7C0F84DD" w:rsidR="000627F1" w:rsidRDefault="00C871B7" w:rsidP="00662420">
      <w:pPr>
        <w:pStyle w:val="Listenabsatz"/>
        <w:numPr>
          <w:ilvl w:val="0"/>
          <w:numId w:val="10"/>
        </w:numPr>
        <w:spacing w:after="80"/>
        <w:contextualSpacing w:val="0"/>
      </w:pPr>
      <w:r>
        <w:t xml:space="preserve">Als Online-Quiz auf der Plattform Quizz-Academy. Auch hier muss sich die Lehrkraft registrieren. </w:t>
      </w:r>
      <w:r w:rsidR="00662420">
        <w:t>Näheres zum Quiz „Welthaus Bielefeld Quiz 12 Ungleichheit-</w:t>
      </w:r>
      <w:r w:rsidR="00662420">
        <w:t>Quiz-</w:t>
      </w:r>
      <w:proofErr w:type="spellStart"/>
      <w:r w:rsidR="00662420">
        <w:t>Adademy</w:t>
      </w:r>
      <w:proofErr w:type="spellEnd"/>
      <w:r w:rsidR="00662420">
        <w:t xml:space="preserve">“ finden Sie unter </w:t>
      </w:r>
      <w:hyperlink r:id="rId23" w:history="1">
        <w:r w:rsidR="00662420" w:rsidRPr="009E0966">
          <w:rPr>
            <w:rStyle w:val="Hyperlink"/>
          </w:rPr>
          <w:t>https://www.welthaus.de/bildung/start/</w:t>
        </w:r>
      </w:hyperlink>
      <w:r w:rsidR="00662420">
        <w:t xml:space="preserve"> (Online-Quizze) </w:t>
      </w:r>
    </w:p>
    <w:p w14:paraId="0251422D" w14:textId="02A2D244" w:rsidR="00C871B7" w:rsidRDefault="00C871B7" w:rsidP="007B196B">
      <w:pPr>
        <w:pStyle w:val="Listenabsatz"/>
        <w:numPr>
          <w:ilvl w:val="0"/>
          <w:numId w:val="10"/>
        </w:numPr>
        <w:spacing w:after="80"/>
        <w:contextualSpacing w:val="0"/>
      </w:pPr>
      <w:r>
        <w:t xml:space="preserve">Als analoges Quiz, das im Klassenraum über </w:t>
      </w:r>
      <w:proofErr w:type="spellStart"/>
      <w:r>
        <w:t>Powerpoint</w:t>
      </w:r>
      <w:proofErr w:type="spellEnd"/>
      <w:r>
        <w:t xml:space="preserve"> </w:t>
      </w:r>
      <w:r w:rsidR="00662420">
        <w:t>(</w:t>
      </w:r>
      <w:proofErr w:type="spellStart"/>
      <w:r w:rsidR="00662420">
        <w:t>Beamer</w:t>
      </w:r>
      <w:proofErr w:type="spellEnd"/>
      <w:r w:rsidR="00662420">
        <w:t xml:space="preserve">) </w:t>
      </w:r>
      <w:r>
        <w:t xml:space="preserve">gespielt wird und für das die </w:t>
      </w:r>
      <w:proofErr w:type="spellStart"/>
      <w:r>
        <w:t>SuS</w:t>
      </w:r>
      <w:proofErr w:type="spellEnd"/>
      <w:r>
        <w:t xml:space="preserve"> jeweils eine grüne und eine rote Karteikarte b</w:t>
      </w:r>
      <w:r w:rsidR="00662420">
        <w:t>enötigen</w:t>
      </w:r>
      <w:r>
        <w:t>. Näheres finden Sie unter</w:t>
      </w:r>
      <w:r w:rsidR="007B196B">
        <w:t xml:space="preserve">  </w:t>
      </w:r>
      <w:hyperlink r:id="rId24" w:history="1">
        <w:r w:rsidR="007B196B" w:rsidRPr="009E0966">
          <w:rPr>
            <w:rStyle w:val="Hyperlink"/>
          </w:rPr>
          <w:t>https://www.welthaus.de/bildung/start/</w:t>
        </w:r>
      </w:hyperlink>
      <w:r w:rsidR="007B196B">
        <w:t xml:space="preserve"> (analoge Quizze) </w:t>
      </w:r>
    </w:p>
    <w:p w14:paraId="410178BD" w14:textId="77777777" w:rsidR="005F4243" w:rsidRDefault="005F4243" w:rsidP="005F4243"/>
    <w:p w14:paraId="7D9F4059" w14:textId="77777777" w:rsidR="001B7752" w:rsidRDefault="001B7752" w:rsidP="001B7752">
      <w:pPr>
        <w:rPr>
          <w:b/>
          <w:bCs/>
        </w:rPr>
      </w:pPr>
      <w:r>
        <w:rPr>
          <w:b/>
          <w:bCs/>
        </w:rPr>
        <w:t>=================================================</w:t>
      </w:r>
    </w:p>
    <w:p w14:paraId="6174A239" w14:textId="77777777" w:rsidR="001B7752" w:rsidRDefault="001B7752" w:rsidP="001B7752">
      <w:pPr>
        <w:rPr>
          <w:b/>
          <w:bCs/>
        </w:rPr>
      </w:pPr>
    </w:p>
    <w:p w14:paraId="52804357" w14:textId="77777777" w:rsidR="001B7752" w:rsidRDefault="001B7752" w:rsidP="001B7752">
      <w:pPr>
        <w:rPr>
          <w:b/>
          <w:bCs/>
        </w:rPr>
      </w:pPr>
    </w:p>
    <w:p w14:paraId="1DA44A42" w14:textId="77777777" w:rsidR="001B7752" w:rsidRPr="00D6088A" w:rsidRDefault="001B7752" w:rsidP="001B7752">
      <w:pPr>
        <w:rPr>
          <w:b/>
          <w:bCs/>
        </w:rPr>
      </w:pPr>
      <w:r w:rsidRPr="00D6088A">
        <w:rPr>
          <w:b/>
          <w:bCs/>
        </w:rPr>
        <w:t>Reichtum und Vermögen sind weltweit ungleich verteilt. Den 10% reichsten Menschen in der Welt gehören…</w:t>
      </w:r>
    </w:p>
    <w:p w14:paraId="42C17DCC" w14:textId="77777777" w:rsidR="001B7752" w:rsidRDefault="001B7752" w:rsidP="001B7752">
      <w:r>
        <w:t>36% des weltweiten Vermögens.</w:t>
      </w:r>
    </w:p>
    <w:p w14:paraId="1403E151" w14:textId="77777777" w:rsidR="001B7752" w:rsidRDefault="001B7752" w:rsidP="001B7752">
      <w:r>
        <w:t>56% des weltweiten Vermögens.</w:t>
      </w:r>
    </w:p>
    <w:p w14:paraId="73E78A9C" w14:textId="77777777" w:rsidR="001B7752" w:rsidRPr="00D6088A" w:rsidRDefault="001B7752" w:rsidP="001B7752">
      <w:pPr>
        <w:rPr>
          <w:b/>
          <w:bCs/>
        </w:rPr>
      </w:pPr>
      <w:r w:rsidRPr="00D6088A">
        <w:rPr>
          <w:b/>
          <w:bCs/>
        </w:rPr>
        <w:t>76% des weltweiten Vermögens.</w:t>
      </w:r>
    </w:p>
    <w:p w14:paraId="14BD66A1" w14:textId="77777777" w:rsidR="001B7752" w:rsidRDefault="001B7752" w:rsidP="001B7752">
      <w:r>
        <w:t>96% des weltweiten Vermögens.</w:t>
      </w:r>
    </w:p>
    <w:p w14:paraId="4116EDF4" w14:textId="77777777" w:rsidR="001B7752" w:rsidRDefault="001B7752" w:rsidP="001B7752">
      <w:pPr>
        <w:rPr>
          <w:sz w:val="20"/>
          <w:szCs w:val="20"/>
        </w:rPr>
      </w:pPr>
      <w:r w:rsidRPr="00021F5A">
        <w:rPr>
          <w:sz w:val="20"/>
          <w:szCs w:val="20"/>
        </w:rPr>
        <w:t xml:space="preserve">Quelle: World </w:t>
      </w:r>
      <w:proofErr w:type="spellStart"/>
      <w:r w:rsidRPr="00021F5A">
        <w:rPr>
          <w:sz w:val="20"/>
          <w:szCs w:val="20"/>
        </w:rPr>
        <w:t>inequality</w:t>
      </w:r>
      <w:proofErr w:type="spellEnd"/>
      <w:r w:rsidRPr="00021F5A">
        <w:rPr>
          <w:sz w:val="20"/>
          <w:szCs w:val="20"/>
        </w:rPr>
        <w:t xml:space="preserve"> </w:t>
      </w:r>
      <w:proofErr w:type="spellStart"/>
      <w:r w:rsidRPr="00021F5A">
        <w:rPr>
          <w:sz w:val="20"/>
          <w:szCs w:val="20"/>
        </w:rPr>
        <w:t>report</w:t>
      </w:r>
      <w:proofErr w:type="spellEnd"/>
      <w:r w:rsidRPr="00021F5A">
        <w:rPr>
          <w:sz w:val="20"/>
          <w:szCs w:val="20"/>
        </w:rPr>
        <w:t xml:space="preserve"> 2022.</w:t>
      </w:r>
    </w:p>
    <w:p w14:paraId="27B37DB6" w14:textId="77777777" w:rsidR="001B7752" w:rsidRDefault="001B7752" w:rsidP="001B7752">
      <w:pPr>
        <w:rPr>
          <w:b/>
          <w:bCs/>
        </w:rPr>
      </w:pPr>
    </w:p>
    <w:p w14:paraId="2BEA8151" w14:textId="77777777" w:rsidR="001B7752" w:rsidRDefault="001B7752" w:rsidP="001B7752">
      <w:pPr>
        <w:rPr>
          <w:b/>
          <w:bCs/>
        </w:rPr>
      </w:pPr>
      <w:r>
        <w:rPr>
          <w:b/>
          <w:bCs/>
        </w:rPr>
        <w:t>In Deutschland gilt als arm, wer weniger als 60% des durchschnittlichen Haushaltseinkommens hat. Das waren 2022…</w:t>
      </w:r>
    </w:p>
    <w:p w14:paraId="5E6FBDDE" w14:textId="77777777" w:rsidR="001B7752" w:rsidRPr="00E66448" w:rsidRDefault="001B7752" w:rsidP="001B7752">
      <w:pPr>
        <w:rPr>
          <w:b/>
          <w:bCs/>
        </w:rPr>
      </w:pPr>
      <w:r w:rsidRPr="00E66448">
        <w:rPr>
          <w:b/>
          <w:bCs/>
        </w:rPr>
        <w:t>15% der Bevölkerung.</w:t>
      </w:r>
    </w:p>
    <w:p w14:paraId="7FD3C563" w14:textId="77777777" w:rsidR="001B7752" w:rsidRPr="00E66448" w:rsidRDefault="001B7752" w:rsidP="001B7752">
      <w:r w:rsidRPr="00E66448">
        <w:t>25% der Bevölkerung</w:t>
      </w:r>
    </w:p>
    <w:p w14:paraId="7A485BB3" w14:textId="77777777" w:rsidR="001B7752" w:rsidRPr="00E66448" w:rsidRDefault="001B7752" w:rsidP="001B7752">
      <w:r w:rsidRPr="00E66448">
        <w:t>35% der Bevölkerung</w:t>
      </w:r>
    </w:p>
    <w:p w14:paraId="44F2E23B" w14:textId="77777777" w:rsidR="001B7752" w:rsidRPr="00E66448" w:rsidRDefault="001B7752" w:rsidP="001B7752">
      <w:r w:rsidRPr="00E66448">
        <w:t>45% der Bevölkerung.</w:t>
      </w:r>
    </w:p>
    <w:p w14:paraId="34DDC32E" w14:textId="77777777" w:rsidR="001B7752" w:rsidRPr="00E66448" w:rsidRDefault="001B7752" w:rsidP="001B7752">
      <w:pPr>
        <w:rPr>
          <w:sz w:val="20"/>
          <w:szCs w:val="20"/>
        </w:rPr>
      </w:pPr>
      <w:r>
        <w:rPr>
          <w:sz w:val="20"/>
          <w:szCs w:val="20"/>
        </w:rPr>
        <w:t>Quelle; Da Statistische Bundesamt gibt für 2022 die Armutsgefährdungsquote mit 14,7% an.</w:t>
      </w:r>
    </w:p>
    <w:p w14:paraId="3A959C12" w14:textId="77777777" w:rsidR="001B7752" w:rsidRDefault="001B7752" w:rsidP="001B7752">
      <w:pPr>
        <w:rPr>
          <w:b/>
          <w:bCs/>
        </w:rPr>
      </w:pPr>
    </w:p>
    <w:p w14:paraId="189128A5" w14:textId="77777777" w:rsidR="001B7752" w:rsidRDefault="001B7752" w:rsidP="001B7752">
      <w:pPr>
        <w:rPr>
          <w:b/>
          <w:bCs/>
        </w:rPr>
      </w:pPr>
    </w:p>
    <w:p w14:paraId="13D10E12" w14:textId="77777777" w:rsidR="001B7752" w:rsidRPr="001C4B37" w:rsidRDefault="001B7752" w:rsidP="001B7752">
      <w:pPr>
        <w:rPr>
          <w:b/>
          <w:bCs/>
        </w:rPr>
      </w:pPr>
      <w:r w:rsidRPr="001C4B37">
        <w:rPr>
          <w:b/>
          <w:bCs/>
        </w:rPr>
        <w:t>Vergleicht man die Wirtschaftskraft pro Kopf in Deutschland mit derjenigen in Afrika, so stellt man einen Unterschied fest von…</w:t>
      </w:r>
    </w:p>
    <w:p w14:paraId="561590FE" w14:textId="77777777" w:rsidR="001B7752" w:rsidRDefault="001B7752" w:rsidP="001B7752">
      <w:r>
        <w:t>2:1</w:t>
      </w:r>
    </w:p>
    <w:p w14:paraId="146852EB" w14:textId="77777777" w:rsidR="001B7752" w:rsidRDefault="001B7752" w:rsidP="001B7752">
      <w:r>
        <w:t>5:1</w:t>
      </w:r>
    </w:p>
    <w:p w14:paraId="0141B167" w14:textId="77777777" w:rsidR="001B7752" w:rsidRPr="006E54EB" w:rsidRDefault="001B7752" w:rsidP="001B7752">
      <w:pPr>
        <w:rPr>
          <w:b/>
          <w:bCs/>
        </w:rPr>
      </w:pPr>
      <w:r w:rsidRPr="006E54EB">
        <w:rPr>
          <w:b/>
          <w:bCs/>
        </w:rPr>
        <w:t>15:1</w:t>
      </w:r>
    </w:p>
    <w:p w14:paraId="503F8074" w14:textId="77777777" w:rsidR="001B7752" w:rsidRDefault="001B7752" w:rsidP="001B7752">
      <w:r>
        <w:t>25:1</w:t>
      </w:r>
    </w:p>
    <w:p w14:paraId="2F2FB949" w14:textId="77777777" w:rsidR="001B7752" w:rsidRPr="00567E01" w:rsidRDefault="001B7752" w:rsidP="001B7752">
      <w:pPr>
        <w:rPr>
          <w:sz w:val="20"/>
          <w:szCs w:val="20"/>
        </w:rPr>
      </w:pPr>
      <w:r w:rsidRPr="00567E01">
        <w:rPr>
          <w:sz w:val="20"/>
          <w:szCs w:val="20"/>
        </w:rPr>
        <w:t>Zahl für 2022. Berechnet ist das Pro-Kopf-Einkommen (Bruttonationaleinkommen pro E), kaufkraftberechnet, Afrika Südlich der Sahara</w:t>
      </w:r>
      <w:r>
        <w:rPr>
          <w:sz w:val="20"/>
          <w:szCs w:val="20"/>
        </w:rPr>
        <w:t>: 4211 $; Deutschland: 65.990 $</w:t>
      </w:r>
    </w:p>
    <w:p w14:paraId="54E3EDF9" w14:textId="77777777" w:rsidR="001B7752" w:rsidRPr="001C4B37" w:rsidRDefault="001B7752" w:rsidP="001B7752">
      <w:pPr>
        <w:rPr>
          <w:sz w:val="20"/>
          <w:szCs w:val="20"/>
        </w:rPr>
      </w:pPr>
      <w:r w:rsidRPr="001C4B37">
        <w:rPr>
          <w:sz w:val="20"/>
          <w:szCs w:val="20"/>
        </w:rPr>
        <w:t xml:space="preserve">Quelle: </w:t>
      </w:r>
      <w:proofErr w:type="spellStart"/>
      <w:r w:rsidRPr="001C4B37">
        <w:rPr>
          <w:sz w:val="20"/>
          <w:szCs w:val="20"/>
        </w:rPr>
        <w:t>Worldbank</w:t>
      </w:r>
      <w:proofErr w:type="spellEnd"/>
      <w:r w:rsidRPr="001C4B37">
        <w:rPr>
          <w:sz w:val="20"/>
          <w:szCs w:val="20"/>
        </w:rPr>
        <w:t xml:space="preserve"> Development </w:t>
      </w:r>
      <w:proofErr w:type="spellStart"/>
      <w:r w:rsidRPr="001C4B37">
        <w:rPr>
          <w:sz w:val="20"/>
          <w:szCs w:val="20"/>
        </w:rPr>
        <w:t>Indicators</w:t>
      </w:r>
      <w:proofErr w:type="spellEnd"/>
      <w:r w:rsidRPr="001C4B37">
        <w:rPr>
          <w:sz w:val="20"/>
          <w:szCs w:val="20"/>
        </w:rPr>
        <w:t xml:space="preserve"> (Zugriff März 2024).</w:t>
      </w:r>
    </w:p>
    <w:p w14:paraId="472D5C19" w14:textId="77777777" w:rsidR="001B7752" w:rsidRDefault="001B7752" w:rsidP="001B7752"/>
    <w:p w14:paraId="3233017A" w14:textId="77777777" w:rsidR="001B7752" w:rsidRPr="0023769B" w:rsidRDefault="001B7752" w:rsidP="001B7752">
      <w:pPr>
        <w:rPr>
          <w:b/>
          <w:bCs/>
        </w:rPr>
      </w:pPr>
      <w:r w:rsidRPr="0023769B">
        <w:rPr>
          <w:b/>
          <w:bCs/>
        </w:rPr>
        <w:lastRenderedPageBreak/>
        <w:t>In Burundi, dem ärmsten Land der Welt, kommt ein Arzt oder Ärztin auf 14.286 Menschen. Wie viele Menschen versorgt ein Arzt oder Ärztin (statistisch) in Deutschland?</w:t>
      </w:r>
    </w:p>
    <w:p w14:paraId="69CC695A" w14:textId="77777777" w:rsidR="001B7752" w:rsidRPr="0001399C" w:rsidRDefault="001B7752" w:rsidP="001B7752">
      <w:pPr>
        <w:rPr>
          <w:b/>
          <w:bCs/>
        </w:rPr>
      </w:pPr>
      <w:r w:rsidRPr="0001399C">
        <w:rPr>
          <w:b/>
          <w:bCs/>
        </w:rPr>
        <w:t>221 Menschen</w:t>
      </w:r>
    </w:p>
    <w:p w14:paraId="61F29F33" w14:textId="77777777" w:rsidR="001B7752" w:rsidRDefault="001B7752" w:rsidP="001B7752">
      <w:r>
        <w:t>2.213 Menschen</w:t>
      </w:r>
    </w:p>
    <w:p w14:paraId="33D24AE2" w14:textId="77777777" w:rsidR="001B7752" w:rsidRDefault="001B7752" w:rsidP="001B7752">
      <w:r>
        <w:t>4.426 Menschen</w:t>
      </w:r>
    </w:p>
    <w:p w14:paraId="258F9466" w14:textId="77777777" w:rsidR="001B7752" w:rsidRDefault="001B7752" w:rsidP="001B7752">
      <w:r>
        <w:t>8.852 Menschen</w:t>
      </w:r>
    </w:p>
    <w:p w14:paraId="103CCDCC" w14:textId="77777777" w:rsidR="001B7752" w:rsidRPr="00E6273A" w:rsidRDefault="001B7752" w:rsidP="001B7752">
      <w:pPr>
        <w:rPr>
          <w:sz w:val="20"/>
          <w:szCs w:val="20"/>
        </w:rPr>
      </w:pPr>
      <w:r w:rsidRPr="00E6273A">
        <w:rPr>
          <w:sz w:val="20"/>
          <w:szCs w:val="20"/>
        </w:rPr>
        <w:t xml:space="preserve">Quelle: </w:t>
      </w:r>
      <w:proofErr w:type="spellStart"/>
      <w:r w:rsidRPr="00E6273A">
        <w:rPr>
          <w:sz w:val="20"/>
          <w:szCs w:val="20"/>
        </w:rPr>
        <w:t>Worldbank</w:t>
      </w:r>
      <w:proofErr w:type="spellEnd"/>
      <w:r w:rsidRPr="00E6273A">
        <w:rPr>
          <w:sz w:val="20"/>
          <w:szCs w:val="20"/>
        </w:rPr>
        <w:t xml:space="preserve"> Development </w:t>
      </w:r>
      <w:proofErr w:type="spellStart"/>
      <w:r w:rsidRPr="00E6273A">
        <w:rPr>
          <w:sz w:val="20"/>
          <w:szCs w:val="20"/>
        </w:rPr>
        <w:t>Indicators</w:t>
      </w:r>
      <w:proofErr w:type="spellEnd"/>
      <w:r w:rsidRPr="00E6273A">
        <w:rPr>
          <w:sz w:val="20"/>
          <w:szCs w:val="20"/>
        </w:rPr>
        <w:t xml:space="preserve"> (Zugriff März 2024).</w:t>
      </w:r>
    </w:p>
    <w:p w14:paraId="07AFBC31" w14:textId="77777777" w:rsidR="001B7752" w:rsidRDefault="001B7752" w:rsidP="001B7752"/>
    <w:p w14:paraId="7BD3564D" w14:textId="77777777" w:rsidR="001B7752" w:rsidRPr="001C4B37" w:rsidRDefault="001B7752" w:rsidP="001B7752">
      <w:pPr>
        <w:rPr>
          <w:b/>
          <w:bCs/>
        </w:rPr>
      </w:pPr>
      <w:r w:rsidRPr="001C4B37">
        <w:rPr>
          <w:b/>
          <w:bCs/>
        </w:rPr>
        <w:t>Die Menschen in Ländern mit niedrigem Einkommen sterben im Vergleich zu den Menschen in reichen Ländern…</w:t>
      </w:r>
    </w:p>
    <w:p w14:paraId="75A2B225" w14:textId="77777777" w:rsidR="001B7752" w:rsidRDefault="001B7752" w:rsidP="001B7752">
      <w:r>
        <w:t>2 Jahre früher</w:t>
      </w:r>
    </w:p>
    <w:p w14:paraId="7D991E1D" w14:textId="77777777" w:rsidR="001B7752" w:rsidRDefault="001B7752" w:rsidP="001B7752">
      <w:r>
        <w:t>7 Jahre früher</w:t>
      </w:r>
    </w:p>
    <w:p w14:paraId="7625354B" w14:textId="77777777" w:rsidR="001B7752" w:rsidRDefault="001B7752" w:rsidP="001B7752">
      <w:r>
        <w:t>12 Jahre früher</w:t>
      </w:r>
    </w:p>
    <w:p w14:paraId="0C7A7AB5" w14:textId="77777777" w:rsidR="001B7752" w:rsidRPr="006E54EB" w:rsidRDefault="001B7752" w:rsidP="001B7752">
      <w:pPr>
        <w:rPr>
          <w:b/>
          <w:bCs/>
        </w:rPr>
      </w:pPr>
      <w:r>
        <w:rPr>
          <w:b/>
          <w:bCs/>
        </w:rPr>
        <w:t>17</w:t>
      </w:r>
      <w:r w:rsidRPr="006E54EB">
        <w:rPr>
          <w:b/>
          <w:bCs/>
        </w:rPr>
        <w:t xml:space="preserve"> Jahre früher</w:t>
      </w:r>
    </w:p>
    <w:p w14:paraId="19784A4E" w14:textId="77777777" w:rsidR="008855CB" w:rsidRDefault="001B7752" w:rsidP="001B7752">
      <w:pPr>
        <w:rPr>
          <w:sz w:val="20"/>
          <w:szCs w:val="20"/>
        </w:rPr>
      </w:pPr>
      <w:r w:rsidRPr="00E6273A">
        <w:rPr>
          <w:sz w:val="20"/>
          <w:szCs w:val="20"/>
        </w:rPr>
        <w:t xml:space="preserve">Quelle: </w:t>
      </w:r>
      <w:proofErr w:type="spellStart"/>
      <w:r w:rsidRPr="00E6273A">
        <w:rPr>
          <w:sz w:val="20"/>
          <w:szCs w:val="20"/>
        </w:rPr>
        <w:t>Worldbank</w:t>
      </w:r>
      <w:proofErr w:type="spellEnd"/>
      <w:r w:rsidRPr="00E6273A">
        <w:rPr>
          <w:sz w:val="20"/>
          <w:szCs w:val="20"/>
        </w:rPr>
        <w:t xml:space="preserve"> Development </w:t>
      </w:r>
      <w:proofErr w:type="spellStart"/>
      <w:r w:rsidRPr="00E6273A">
        <w:rPr>
          <w:sz w:val="20"/>
          <w:szCs w:val="20"/>
        </w:rPr>
        <w:t>Indicators</w:t>
      </w:r>
      <w:proofErr w:type="spellEnd"/>
      <w:r w:rsidRPr="00E6273A">
        <w:rPr>
          <w:sz w:val="20"/>
          <w:szCs w:val="20"/>
        </w:rPr>
        <w:t xml:space="preserve"> (Zugriff März 2024).</w:t>
      </w:r>
    </w:p>
    <w:p w14:paraId="17B0F883" w14:textId="77777777" w:rsidR="008855CB" w:rsidRDefault="008855CB" w:rsidP="001B7752">
      <w:pPr>
        <w:rPr>
          <w:sz w:val="20"/>
          <w:szCs w:val="20"/>
        </w:rPr>
      </w:pPr>
    </w:p>
    <w:p w14:paraId="2D834B9A" w14:textId="36C75267" w:rsidR="001B7752" w:rsidRPr="001C4B37" w:rsidRDefault="001B7752" w:rsidP="001B7752">
      <w:pPr>
        <w:rPr>
          <w:b/>
          <w:bCs/>
        </w:rPr>
      </w:pPr>
      <w:r w:rsidRPr="001C4B37">
        <w:rPr>
          <w:b/>
          <w:bCs/>
        </w:rPr>
        <w:t>Auch in Deutschland leben die Reichen länger als die Armen – und zwar…</w:t>
      </w:r>
    </w:p>
    <w:p w14:paraId="20F80F57" w14:textId="77777777" w:rsidR="001B7752" w:rsidRDefault="001B7752" w:rsidP="001B7752">
      <w:r>
        <w:t>5 Jahre länger</w:t>
      </w:r>
    </w:p>
    <w:p w14:paraId="67713F84" w14:textId="77777777" w:rsidR="001B7752" w:rsidRPr="006E54EB" w:rsidRDefault="001B7752" w:rsidP="001B7752">
      <w:pPr>
        <w:rPr>
          <w:b/>
          <w:bCs/>
        </w:rPr>
      </w:pPr>
      <w:r w:rsidRPr="006E54EB">
        <w:rPr>
          <w:b/>
          <w:bCs/>
        </w:rPr>
        <w:t>10 Jahre länger</w:t>
      </w:r>
    </w:p>
    <w:p w14:paraId="7E9E8CA8" w14:textId="77777777" w:rsidR="001B7752" w:rsidRDefault="001B7752" w:rsidP="001B7752">
      <w:r>
        <w:t>15 Jahre länger</w:t>
      </w:r>
    </w:p>
    <w:p w14:paraId="238703D7" w14:textId="77777777" w:rsidR="001B7752" w:rsidRDefault="001B7752" w:rsidP="001B7752">
      <w:r>
        <w:t>20 Jahre länger</w:t>
      </w:r>
    </w:p>
    <w:p w14:paraId="0DAB1DDC" w14:textId="77777777" w:rsidR="001B7752" w:rsidRPr="001C4B37" w:rsidRDefault="001B7752" w:rsidP="001B7752">
      <w:pPr>
        <w:rPr>
          <w:sz w:val="20"/>
          <w:szCs w:val="20"/>
        </w:rPr>
      </w:pPr>
      <w:r w:rsidRPr="001C4B37">
        <w:rPr>
          <w:sz w:val="20"/>
          <w:szCs w:val="20"/>
        </w:rPr>
        <w:t>RKI: Gesundheitsberichterstattung kompakt, 2/2014</w:t>
      </w:r>
    </w:p>
    <w:p w14:paraId="78A530B9" w14:textId="77777777" w:rsidR="001B7752" w:rsidRDefault="001B7752" w:rsidP="001B7752"/>
    <w:p w14:paraId="744B2510" w14:textId="77777777" w:rsidR="001B7752" w:rsidRPr="00404101" w:rsidRDefault="001B7752" w:rsidP="001B7752">
      <w:pPr>
        <w:rPr>
          <w:b/>
          <w:bCs/>
        </w:rPr>
      </w:pPr>
      <w:r w:rsidRPr="00404101">
        <w:rPr>
          <w:b/>
          <w:bCs/>
        </w:rPr>
        <w:t>Von 100 Kindern, deren Eltern Akademiker sind, nehmen 79% ein Studium auf. Bei den Kindern, deren Eltern nicht Akademiker sind, beginnen…</w:t>
      </w:r>
    </w:p>
    <w:p w14:paraId="01D9BA65" w14:textId="77777777" w:rsidR="001B7752" w:rsidRDefault="001B7752" w:rsidP="001B7752">
      <w:r>
        <w:t>7% ein Studium</w:t>
      </w:r>
    </w:p>
    <w:p w14:paraId="18D0779B" w14:textId="77777777" w:rsidR="001B7752" w:rsidRDefault="001B7752" w:rsidP="001B7752">
      <w:r>
        <w:t>17% ein Studium</w:t>
      </w:r>
    </w:p>
    <w:p w14:paraId="108930A8" w14:textId="77777777" w:rsidR="001B7752" w:rsidRPr="00404101" w:rsidRDefault="001B7752" w:rsidP="001B7752">
      <w:pPr>
        <w:rPr>
          <w:b/>
          <w:bCs/>
        </w:rPr>
      </w:pPr>
      <w:r w:rsidRPr="00404101">
        <w:rPr>
          <w:b/>
          <w:bCs/>
        </w:rPr>
        <w:t>27% ein Studium</w:t>
      </w:r>
    </w:p>
    <w:p w14:paraId="7A1C621D" w14:textId="77777777" w:rsidR="001B7752" w:rsidRDefault="001B7752" w:rsidP="001B7752">
      <w:r>
        <w:t>37% ein Studium</w:t>
      </w:r>
    </w:p>
    <w:p w14:paraId="2DECDE82" w14:textId="77777777" w:rsidR="001B7752" w:rsidRDefault="001B7752" w:rsidP="001B7752">
      <w:pPr>
        <w:rPr>
          <w:sz w:val="20"/>
          <w:szCs w:val="20"/>
        </w:rPr>
      </w:pPr>
      <w:r w:rsidRPr="00404101">
        <w:rPr>
          <w:sz w:val="20"/>
          <w:szCs w:val="20"/>
        </w:rPr>
        <w:t xml:space="preserve">Quelle: Stifterverband für die deutsche Wissenschaft: Vom Arbeiterkind zum </w:t>
      </w:r>
      <w:proofErr w:type="spellStart"/>
      <w:r w:rsidRPr="00404101">
        <w:rPr>
          <w:sz w:val="20"/>
          <w:szCs w:val="20"/>
        </w:rPr>
        <w:t>Do</w:t>
      </w:r>
      <w:r>
        <w:rPr>
          <w:sz w:val="20"/>
          <w:szCs w:val="20"/>
        </w:rPr>
        <w:t>c</w:t>
      </w:r>
      <w:r w:rsidRPr="00404101">
        <w:rPr>
          <w:sz w:val="20"/>
          <w:szCs w:val="20"/>
        </w:rPr>
        <w:t>tor</w:t>
      </w:r>
      <w:proofErr w:type="spellEnd"/>
      <w:r w:rsidRPr="00404101">
        <w:rPr>
          <w:sz w:val="20"/>
          <w:szCs w:val="20"/>
        </w:rPr>
        <w:t xml:space="preserve"> (2021)</w:t>
      </w:r>
    </w:p>
    <w:p w14:paraId="7320F152" w14:textId="77777777" w:rsidR="001B7752" w:rsidRDefault="001B7752" w:rsidP="001B7752">
      <w:pPr>
        <w:rPr>
          <w:sz w:val="20"/>
          <w:szCs w:val="20"/>
        </w:rPr>
      </w:pPr>
    </w:p>
    <w:p w14:paraId="51D6DDA9" w14:textId="77777777" w:rsidR="001B7752" w:rsidRPr="0023769B" w:rsidRDefault="001B7752" w:rsidP="001B7752">
      <w:pPr>
        <w:rPr>
          <w:b/>
          <w:bCs/>
        </w:rPr>
      </w:pPr>
      <w:r w:rsidRPr="0023769B">
        <w:rPr>
          <w:b/>
          <w:bCs/>
        </w:rPr>
        <w:t>Von denjenigen, die in NRW 2022 Abitur gemacht haben, waren weiblich…</w:t>
      </w:r>
    </w:p>
    <w:p w14:paraId="3B027470" w14:textId="77777777" w:rsidR="001B7752" w:rsidRDefault="001B7752" w:rsidP="001B7752">
      <w:r>
        <w:t>45,7%</w:t>
      </w:r>
    </w:p>
    <w:p w14:paraId="6839B092" w14:textId="77777777" w:rsidR="001B7752" w:rsidRDefault="001B7752" w:rsidP="001B7752">
      <w:r>
        <w:t>49,7%</w:t>
      </w:r>
    </w:p>
    <w:p w14:paraId="0837C09C" w14:textId="77777777" w:rsidR="001B7752" w:rsidRDefault="001B7752" w:rsidP="001B7752">
      <w:r>
        <w:t>51,7%</w:t>
      </w:r>
    </w:p>
    <w:p w14:paraId="5DE4E5E7" w14:textId="77777777" w:rsidR="001B7752" w:rsidRPr="0023769B" w:rsidRDefault="001B7752" w:rsidP="001B7752">
      <w:pPr>
        <w:rPr>
          <w:b/>
          <w:bCs/>
        </w:rPr>
      </w:pPr>
      <w:r w:rsidRPr="0023769B">
        <w:rPr>
          <w:b/>
          <w:bCs/>
        </w:rPr>
        <w:t>55,7%</w:t>
      </w:r>
    </w:p>
    <w:p w14:paraId="3154C8D4" w14:textId="77777777" w:rsidR="001B7752" w:rsidRPr="0023769B" w:rsidRDefault="001B7752" w:rsidP="001B7752">
      <w:pPr>
        <w:rPr>
          <w:sz w:val="20"/>
          <w:szCs w:val="20"/>
        </w:rPr>
      </w:pPr>
      <w:r w:rsidRPr="0023769B">
        <w:rPr>
          <w:sz w:val="20"/>
          <w:szCs w:val="20"/>
        </w:rPr>
        <w:t>Quelle: Zeit Online März 2024.</w:t>
      </w:r>
    </w:p>
    <w:p w14:paraId="1CA934CD" w14:textId="77777777" w:rsidR="001B7752" w:rsidRDefault="001B7752" w:rsidP="001B7752"/>
    <w:p w14:paraId="225B5066" w14:textId="77777777" w:rsidR="001B7752" w:rsidRPr="001C4B37" w:rsidRDefault="001B7752" w:rsidP="001B7752">
      <w:pPr>
        <w:rPr>
          <w:b/>
          <w:bCs/>
        </w:rPr>
      </w:pPr>
      <w:r w:rsidRPr="001C4B37">
        <w:rPr>
          <w:b/>
          <w:bCs/>
        </w:rPr>
        <w:t xml:space="preserve">Ordne diese Länder </w:t>
      </w:r>
      <w:proofErr w:type="gramStart"/>
      <w:r w:rsidRPr="001C4B37">
        <w:rPr>
          <w:b/>
          <w:bCs/>
        </w:rPr>
        <w:t>gemäß ihres Ausstoßes</w:t>
      </w:r>
      <w:proofErr w:type="gramEnd"/>
      <w:r w:rsidRPr="001C4B37">
        <w:rPr>
          <w:b/>
          <w:bCs/>
        </w:rPr>
        <w:t xml:space="preserve"> von Kohlendioxid (CO</w:t>
      </w:r>
      <w:r w:rsidRPr="001C4B37">
        <w:rPr>
          <w:b/>
          <w:bCs/>
          <w:vertAlign w:val="subscript"/>
        </w:rPr>
        <w:t>2</w:t>
      </w:r>
      <w:r w:rsidRPr="001C4B37">
        <w:rPr>
          <w:b/>
          <w:bCs/>
        </w:rPr>
        <w:t xml:space="preserve">) pro </w:t>
      </w:r>
      <w:proofErr w:type="spellStart"/>
      <w:r w:rsidRPr="001C4B37">
        <w:rPr>
          <w:b/>
          <w:bCs/>
        </w:rPr>
        <w:t>Einwohner:in</w:t>
      </w:r>
      <w:proofErr w:type="spellEnd"/>
      <w:r w:rsidRPr="001C4B37">
        <w:rPr>
          <w:b/>
          <w:bCs/>
        </w:rPr>
        <w:t>, beginnend mit den höchsten Emissionen.</w:t>
      </w:r>
    </w:p>
    <w:p w14:paraId="24282E2D" w14:textId="77777777" w:rsidR="001B7752" w:rsidRPr="00567E01" w:rsidRDefault="001B7752" w:rsidP="001B7752">
      <w:pPr>
        <w:rPr>
          <w:b/>
          <w:bCs/>
        </w:rPr>
      </w:pPr>
      <w:r w:rsidRPr="00567E01">
        <w:rPr>
          <w:b/>
          <w:bCs/>
        </w:rPr>
        <w:t>USA – China – Deutschland - Brasilien</w:t>
      </w:r>
    </w:p>
    <w:p w14:paraId="34803503" w14:textId="77777777" w:rsidR="001B7752" w:rsidRDefault="001B7752" w:rsidP="001B7752">
      <w:r>
        <w:t>Deutschland – USA – China – Brasilien</w:t>
      </w:r>
    </w:p>
    <w:p w14:paraId="357E8490" w14:textId="77777777" w:rsidR="001B7752" w:rsidRDefault="001B7752" w:rsidP="001B7752">
      <w:r>
        <w:t>China – USA – Deutschland – Brasilien</w:t>
      </w:r>
    </w:p>
    <w:p w14:paraId="51B0654C" w14:textId="77777777" w:rsidR="001B7752" w:rsidRDefault="001B7752" w:rsidP="001B7752">
      <w:r>
        <w:t>Brasilien – China – USA – Deutschland</w:t>
      </w:r>
    </w:p>
    <w:p w14:paraId="772AFE68" w14:textId="77777777" w:rsidR="001B7752" w:rsidRDefault="001B7752" w:rsidP="001B7752">
      <w:pPr>
        <w:rPr>
          <w:sz w:val="20"/>
          <w:szCs w:val="20"/>
        </w:rPr>
      </w:pPr>
      <w:r>
        <w:rPr>
          <w:sz w:val="20"/>
          <w:szCs w:val="20"/>
        </w:rPr>
        <w:t>USA: 14,2 t CO</w:t>
      </w:r>
      <w:r w:rsidRPr="00567E01">
        <w:rPr>
          <w:sz w:val="20"/>
          <w:szCs w:val="20"/>
          <w:vertAlign w:val="subscript"/>
        </w:rPr>
        <w:t>2</w:t>
      </w:r>
      <w:r>
        <w:rPr>
          <w:sz w:val="20"/>
          <w:szCs w:val="20"/>
        </w:rPr>
        <w:t>, Chiba: 8,7 t CO</w:t>
      </w:r>
      <w:r w:rsidRPr="00567E01">
        <w:rPr>
          <w:sz w:val="20"/>
          <w:szCs w:val="20"/>
          <w:vertAlign w:val="subscript"/>
        </w:rPr>
        <w:t>2</w:t>
      </w:r>
      <w:r>
        <w:rPr>
          <w:sz w:val="20"/>
          <w:szCs w:val="20"/>
        </w:rPr>
        <w:t>, Deutschland: 8,1 t CO</w:t>
      </w:r>
      <w:r w:rsidRPr="00567E01">
        <w:rPr>
          <w:sz w:val="20"/>
          <w:szCs w:val="20"/>
          <w:vertAlign w:val="subscript"/>
        </w:rPr>
        <w:t>2</w:t>
      </w:r>
      <w:r>
        <w:rPr>
          <w:sz w:val="20"/>
          <w:szCs w:val="20"/>
        </w:rPr>
        <w:t>, Brasilien: 2,3 t CO</w:t>
      </w:r>
      <w:r w:rsidRPr="00567E01">
        <w:rPr>
          <w:sz w:val="20"/>
          <w:szCs w:val="20"/>
          <w:vertAlign w:val="subscript"/>
        </w:rPr>
        <w:t>2</w:t>
      </w:r>
      <w:r>
        <w:rPr>
          <w:sz w:val="20"/>
          <w:szCs w:val="20"/>
          <w:vertAlign w:val="subscript"/>
        </w:rPr>
        <w:t>.</w:t>
      </w:r>
    </w:p>
    <w:p w14:paraId="476EC7E7" w14:textId="77777777" w:rsidR="001B7752" w:rsidRPr="001C4B37" w:rsidRDefault="001B7752" w:rsidP="001B7752">
      <w:pPr>
        <w:rPr>
          <w:sz w:val="20"/>
          <w:szCs w:val="20"/>
        </w:rPr>
      </w:pPr>
      <w:r w:rsidRPr="001C4B37">
        <w:rPr>
          <w:sz w:val="20"/>
          <w:szCs w:val="20"/>
        </w:rPr>
        <w:t xml:space="preserve">Quelle: European </w:t>
      </w:r>
      <w:proofErr w:type="spellStart"/>
      <w:r w:rsidRPr="001C4B37">
        <w:rPr>
          <w:sz w:val="20"/>
          <w:szCs w:val="20"/>
        </w:rPr>
        <w:t>Commission</w:t>
      </w:r>
      <w:proofErr w:type="spellEnd"/>
      <w:r w:rsidRPr="001C4B37">
        <w:rPr>
          <w:sz w:val="20"/>
          <w:szCs w:val="20"/>
        </w:rPr>
        <w:t xml:space="preserve">/JRC Science </w:t>
      </w:r>
      <w:proofErr w:type="spellStart"/>
      <w:r w:rsidRPr="001C4B37">
        <w:rPr>
          <w:sz w:val="20"/>
          <w:szCs w:val="20"/>
        </w:rPr>
        <w:t>for</w:t>
      </w:r>
      <w:proofErr w:type="spellEnd"/>
      <w:r w:rsidRPr="001C4B37">
        <w:rPr>
          <w:sz w:val="20"/>
          <w:szCs w:val="20"/>
        </w:rPr>
        <w:t xml:space="preserve"> </w:t>
      </w:r>
      <w:proofErr w:type="spellStart"/>
      <w:r w:rsidRPr="001C4B37">
        <w:rPr>
          <w:sz w:val="20"/>
          <w:szCs w:val="20"/>
        </w:rPr>
        <w:t>policy</w:t>
      </w:r>
      <w:proofErr w:type="spellEnd"/>
      <w:r w:rsidRPr="001C4B37">
        <w:rPr>
          <w:sz w:val="20"/>
          <w:szCs w:val="20"/>
        </w:rPr>
        <w:t xml:space="preserve"> </w:t>
      </w:r>
      <w:proofErr w:type="spellStart"/>
      <w:r w:rsidRPr="001C4B37">
        <w:rPr>
          <w:sz w:val="20"/>
          <w:szCs w:val="20"/>
        </w:rPr>
        <w:t>report</w:t>
      </w:r>
      <w:proofErr w:type="spellEnd"/>
      <w:r w:rsidRPr="001C4B37">
        <w:rPr>
          <w:sz w:val="20"/>
          <w:szCs w:val="20"/>
        </w:rPr>
        <w:t xml:space="preserve"> 2022.</w:t>
      </w:r>
    </w:p>
    <w:p w14:paraId="7FF7C6F3" w14:textId="77777777" w:rsidR="001B7752" w:rsidRDefault="001B7752" w:rsidP="001B7752">
      <w:pPr>
        <w:rPr>
          <w:b/>
          <w:bCs/>
        </w:rPr>
      </w:pPr>
    </w:p>
    <w:p w14:paraId="5F9856E8" w14:textId="3B692377" w:rsidR="001B7752" w:rsidRPr="00D92785" w:rsidRDefault="00662420" w:rsidP="001B7752">
      <w:pPr>
        <w:rPr>
          <w:b/>
          <w:bCs/>
        </w:rPr>
      </w:pPr>
      <w:r>
        <w:rPr>
          <w:b/>
          <w:bCs/>
        </w:rPr>
        <w:br w:type="column"/>
      </w:r>
      <w:r w:rsidR="001B7752" w:rsidRPr="003E4514">
        <w:rPr>
          <w:b/>
          <w:bCs/>
        </w:rPr>
        <w:lastRenderedPageBreak/>
        <w:t xml:space="preserve">Erbschaften sind wesentlich dafür, dass die Reichen reich bleiben. Wie viel Geld kann in Deutschland ein Kind von seinen Eltern erben, ohne dafür Steuern </w:t>
      </w:r>
      <w:r w:rsidR="001B7752" w:rsidRPr="00D92785">
        <w:rPr>
          <w:b/>
          <w:bCs/>
        </w:rPr>
        <w:t>bezahlen zu müssen?</w:t>
      </w:r>
    </w:p>
    <w:p w14:paraId="724ADB38" w14:textId="77777777" w:rsidR="001B7752" w:rsidRDefault="001B7752" w:rsidP="001B7752">
      <w:r>
        <w:t>10.000 Euro</w:t>
      </w:r>
    </w:p>
    <w:p w14:paraId="3CC8E47C" w14:textId="77777777" w:rsidR="001B7752" w:rsidRDefault="001B7752" w:rsidP="001B7752">
      <w:r>
        <w:t>50.000 Euro</w:t>
      </w:r>
    </w:p>
    <w:p w14:paraId="01F24DAE" w14:textId="77777777" w:rsidR="001B7752" w:rsidRDefault="001B7752" w:rsidP="001B7752">
      <w:r>
        <w:t>100.000 Euro</w:t>
      </w:r>
    </w:p>
    <w:p w14:paraId="479ABD83" w14:textId="77777777" w:rsidR="001B7752" w:rsidRPr="003E4514" w:rsidRDefault="001B7752" w:rsidP="001B7752">
      <w:pPr>
        <w:rPr>
          <w:b/>
          <w:bCs/>
        </w:rPr>
      </w:pPr>
      <w:r w:rsidRPr="003E4514">
        <w:rPr>
          <w:b/>
          <w:bCs/>
        </w:rPr>
        <w:t>4000.000 Euro</w:t>
      </w:r>
    </w:p>
    <w:p w14:paraId="1665385D" w14:textId="77777777" w:rsidR="001B7752" w:rsidRDefault="001B7752" w:rsidP="001B7752"/>
    <w:sectPr w:rsidR="001B7752" w:rsidSect="00352CA2">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527364"/>
    <w:multiLevelType w:val="hybridMultilevel"/>
    <w:tmpl w:val="3D52C9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79E1C1C"/>
    <w:multiLevelType w:val="hybridMultilevel"/>
    <w:tmpl w:val="1A00E8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DB0364"/>
    <w:multiLevelType w:val="hybridMultilevel"/>
    <w:tmpl w:val="9E1E75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3D37296"/>
    <w:multiLevelType w:val="hybridMultilevel"/>
    <w:tmpl w:val="49EAF01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BB604D8"/>
    <w:multiLevelType w:val="singleLevel"/>
    <w:tmpl w:val="954641F8"/>
    <w:lvl w:ilvl="0">
      <w:start w:val="1"/>
      <w:numFmt w:val="bullet"/>
      <w:lvlText w:val=""/>
      <w:lvlJc w:val="left"/>
      <w:pPr>
        <w:tabs>
          <w:tab w:val="num" w:pos="397"/>
        </w:tabs>
        <w:ind w:left="397" w:hanging="397"/>
      </w:pPr>
      <w:rPr>
        <w:rFonts w:ascii="Symbol" w:hAnsi="Symbol" w:hint="default"/>
      </w:rPr>
    </w:lvl>
  </w:abstractNum>
  <w:abstractNum w:abstractNumId="5" w15:restartNumberingAfterBreak="0">
    <w:nsid w:val="4FCB6BCB"/>
    <w:multiLevelType w:val="hybridMultilevel"/>
    <w:tmpl w:val="4050C7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29309A0"/>
    <w:multiLevelType w:val="hybridMultilevel"/>
    <w:tmpl w:val="F4F4EB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114F03"/>
    <w:multiLevelType w:val="hybridMultilevel"/>
    <w:tmpl w:val="D0F82F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CA7E8B"/>
    <w:multiLevelType w:val="hybridMultilevel"/>
    <w:tmpl w:val="DB5255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3BB2FE7"/>
    <w:multiLevelType w:val="hybridMultilevel"/>
    <w:tmpl w:val="6174F5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70556916">
    <w:abstractNumId w:val="5"/>
  </w:num>
  <w:num w:numId="2" w16cid:durableId="1591743032">
    <w:abstractNumId w:val="2"/>
  </w:num>
  <w:num w:numId="3" w16cid:durableId="803349753">
    <w:abstractNumId w:val="4"/>
  </w:num>
  <w:num w:numId="4" w16cid:durableId="1917321241">
    <w:abstractNumId w:val="7"/>
  </w:num>
  <w:num w:numId="5" w16cid:durableId="665323839">
    <w:abstractNumId w:val="9"/>
  </w:num>
  <w:num w:numId="6" w16cid:durableId="531843941">
    <w:abstractNumId w:val="0"/>
  </w:num>
  <w:num w:numId="7" w16cid:durableId="826555908">
    <w:abstractNumId w:val="6"/>
  </w:num>
  <w:num w:numId="8" w16cid:durableId="90588423">
    <w:abstractNumId w:val="8"/>
  </w:num>
  <w:num w:numId="9" w16cid:durableId="2056863">
    <w:abstractNumId w:val="1"/>
  </w:num>
  <w:num w:numId="10" w16cid:durableId="1099981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4A"/>
    <w:rsid w:val="00057F65"/>
    <w:rsid w:val="000627F1"/>
    <w:rsid w:val="0006406E"/>
    <w:rsid w:val="0008432C"/>
    <w:rsid w:val="00090D49"/>
    <w:rsid w:val="00095CFE"/>
    <w:rsid w:val="000F419B"/>
    <w:rsid w:val="000F4DB2"/>
    <w:rsid w:val="001348D6"/>
    <w:rsid w:val="001446C2"/>
    <w:rsid w:val="001624C3"/>
    <w:rsid w:val="001B387C"/>
    <w:rsid w:val="001B7752"/>
    <w:rsid w:val="001C5B02"/>
    <w:rsid w:val="001D7AAE"/>
    <w:rsid w:val="001F707B"/>
    <w:rsid w:val="00237C14"/>
    <w:rsid w:val="00240FFC"/>
    <w:rsid w:val="00260B0E"/>
    <w:rsid w:val="00283D16"/>
    <w:rsid w:val="00336099"/>
    <w:rsid w:val="00336FE4"/>
    <w:rsid w:val="00352CA2"/>
    <w:rsid w:val="003827E1"/>
    <w:rsid w:val="003F5E7C"/>
    <w:rsid w:val="00437CD3"/>
    <w:rsid w:val="004453E4"/>
    <w:rsid w:val="0046674A"/>
    <w:rsid w:val="004B0D38"/>
    <w:rsid w:val="004B4E32"/>
    <w:rsid w:val="004B7971"/>
    <w:rsid w:val="0053132F"/>
    <w:rsid w:val="005370B4"/>
    <w:rsid w:val="00557EC6"/>
    <w:rsid w:val="005826FD"/>
    <w:rsid w:val="005C2E15"/>
    <w:rsid w:val="005F4243"/>
    <w:rsid w:val="00643035"/>
    <w:rsid w:val="006472D9"/>
    <w:rsid w:val="00653826"/>
    <w:rsid w:val="00662420"/>
    <w:rsid w:val="0067178C"/>
    <w:rsid w:val="006A1F2C"/>
    <w:rsid w:val="006A68F2"/>
    <w:rsid w:val="006B1651"/>
    <w:rsid w:val="006D05D9"/>
    <w:rsid w:val="006D590C"/>
    <w:rsid w:val="00705A4B"/>
    <w:rsid w:val="007B196B"/>
    <w:rsid w:val="007E216B"/>
    <w:rsid w:val="007E4271"/>
    <w:rsid w:val="00830F1E"/>
    <w:rsid w:val="008469B1"/>
    <w:rsid w:val="008568F8"/>
    <w:rsid w:val="0085718A"/>
    <w:rsid w:val="00871EC9"/>
    <w:rsid w:val="008855CB"/>
    <w:rsid w:val="00895D51"/>
    <w:rsid w:val="008B0252"/>
    <w:rsid w:val="008C0E03"/>
    <w:rsid w:val="008E4B86"/>
    <w:rsid w:val="00901F86"/>
    <w:rsid w:val="0090390D"/>
    <w:rsid w:val="00971932"/>
    <w:rsid w:val="009816AE"/>
    <w:rsid w:val="009A5E3C"/>
    <w:rsid w:val="009E03A9"/>
    <w:rsid w:val="009F0A93"/>
    <w:rsid w:val="00A020F3"/>
    <w:rsid w:val="00A07B4C"/>
    <w:rsid w:val="00A17876"/>
    <w:rsid w:val="00AA4417"/>
    <w:rsid w:val="00AF59AD"/>
    <w:rsid w:val="00B07AAF"/>
    <w:rsid w:val="00B1513B"/>
    <w:rsid w:val="00B26665"/>
    <w:rsid w:val="00B9600E"/>
    <w:rsid w:val="00BD187A"/>
    <w:rsid w:val="00C074E8"/>
    <w:rsid w:val="00C871B7"/>
    <w:rsid w:val="00CC2BD0"/>
    <w:rsid w:val="00D00D12"/>
    <w:rsid w:val="00D6020D"/>
    <w:rsid w:val="00D66DD4"/>
    <w:rsid w:val="00D864E2"/>
    <w:rsid w:val="00DB0D6D"/>
    <w:rsid w:val="00DB46A8"/>
    <w:rsid w:val="00DF5D95"/>
    <w:rsid w:val="00E66EF8"/>
    <w:rsid w:val="00E75716"/>
    <w:rsid w:val="00EF606A"/>
    <w:rsid w:val="00F46602"/>
    <w:rsid w:val="00F73F0E"/>
    <w:rsid w:val="00FB67DF"/>
    <w:rsid w:val="00FC5FB6"/>
    <w:rsid w:val="00FF5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2435"/>
  <w15:docId w15:val="{F2947E02-B57F-4811-BE06-28816A6D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674A"/>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11">
    <w:name w:val="Formatvorlage11"/>
    <w:basedOn w:val="Absatz-Standardschriftart"/>
    <w:uiPriority w:val="1"/>
    <w:qFormat/>
    <w:rsid w:val="00FB67DF"/>
    <w:rPr>
      <w:rFonts w:ascii="Verdana" w:hAnsi="Verdana"/>
      <w:b/>
      <w:sz w:val="24"/>
    </w:rPr>
  </w:style>
  <w:style w:type="character" w:customStyle="1" w:styleId="Formatvorlage7">
    <w:name w:val="Formatvorlage7"/>
    <w:basedOn w:val="Absatz-Standardschriftart"/>
    <w:uiPriority w:val="1"/>
    <w:rsid w:val="00DB46A8"/>
    <w:rPr>
      <w:rFonts w:ascii="Verdana" w:hAnsi="Verdana"/>
      <w:color w:val="000000" w:themeColor="text1"/>
      <w:sz w:val="24"/>
    </w:rPr>
  </w:style>
  <w:style w:type="character" w:customStyle="1" w:styleId="Formatvorlage1">
    <w:name w:val="Formatvorlage1"/>
    <w:basedOn w:val="Absatz-Standardschriftart"/>
    <w:uiPriority w:val="1"/>
    <w:rsid w:val="008469B1"/>
    <w:rPr>
      <w:rFonts w:ascii="Verdana" w:hAnsi="Verdana"/>
      <w:b/>
      <w:color w:val="000000" w:themeColor="text1"/>
      <w:sz w:val="32"/>
    </w:rPr>
  </w:style>
  <w:style w:type="character" w:customStyle="1" w:styleId="Formatvorlage2">
    <w:name w:val="Formatvorlage2"/>
    <w:basedOn w:val="Absatz-Standardschriftart"/>
    <w:uiPriority w:val="1"/>
    <w:rsid w:val="008469B1"/>
  </w:style>
  <w:style w:type="character" w:customStyle="1" w:styleId="FormatvorlageA-1">
    <w:name w:val="FormatvorlageA-1"/>
    <w:basedOn w:val="Absatz-Standardschriftart"/>
    <w:uiPriority w:val="1"/>
    <w:qFormat/>
    <w:rsid w:val="008469B1"/>
    <w:rPr>
      <w:rFonts w:ascii="Verdana" w:hAnsi="Verdana"/>
      <w:b/>
      <w:color w:val="000000" w:themeColor="text1"/>
      <w:sz w:val="32"/>
    </w:rPr>
  </w:style>
  <w:style w:type="paragraph" w:customStyle="1" w:styleId="Bildzeile">
    <w:name w:val="Bildzeile"/>
    <w:basedOn w:val="Standard"/>
    <w:qFormat/>
    <w:rsid w:val="0046674A"/>
    <w:rPr>
      <w:sz w:val="12"/>
      <w:szCs w:val="12"/>
    </w:rPr>
  </w:style>
  <w:style w:type="character" w:styleId="Hyperlink">
    <w:name w:val="Hyperlink"/>
    <w:basedOn w:val="Absatz-Standardschriftart"/>
    <w:uiPriority w:val="99"/>
    <w:unhideWhenUsed/>
    <w:rsid w:val="0046674A"/>
    <w:rPr>
      <w:color w:val="0563C1" w:themeColor="hyperlink"/>
      <w:u w:val="single"/>
    </w:rPr>
  </w:style>
  <w:style w:type="table" w:styleId="Tabellenraster">
    <w:name w:val="Table Grid"/>
    <w:basedOn w:val="NormaleTabelle"/>
    <w:uiPriority w:val="39"/>
    <w:rsid w:val="0046674A"/>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46674A"/>
    <w:pPr>
      <w:tabs>
        <w:tab w:val="center" w:pos="4536"/>
        <w:tab w:val="right" w:pos="9072"/>
      </w:tabs>
    </w:pPr>
  </w:style>
  <w:style w:type="character" w:customStyle="1" w:styleId="FuzeileZchn">
    <w:name w:val="Fußzeile Zchn"/>
    <w:basedOn w:val="Absatz-Standardschriftart"/>
    <w:link w:val="Fuzeile"/>
    <w:uiPriority w:val="99"/>
    <w:rsid w:val="0046674A"/>
    <w:rPr>
      <w:szCs w:val="24"/>
    </w:rPr>
  </w:style>
  <w:style w:type="paragraph" w:customStyle="1" w:styleId="UM-Titel">
    <w:name w:val="UM-Titel"/>
    <w:basedOn w:val="Standard"/>
    <w:link w:val="UM-TitelZchn"/>
    <w:qFormat/>
    <w:rsid w:val="0046674A"/>
    <w:rPr>
      <w:b/>
      <w:color w:val="C00000"/>
      <w:sz w:val="36"/>
      <w:szCs w:val="36"/>
    </w:rPr>
  </w:style>
  <w:style w:type="paragraph" w:customStyle="1" w:styleId="UM-Untertitel">
    <w:name w:val="UM-Untertitel"/>
    <w:basedOn w:val="Standard"/>
    <w:link w:val="UM-UntertitelZchn"/>
    <w:qFormat/>
    <w:rsid w:val="0046674A"/>
    <w:rPr>
      <w:b/>
      <w:sz w:val="22"/>
      <w:szCs w:val="22"/>
    </w:rPr>
  </w:style>
  <w:style w:type="character" w:customStyle="1" w:styleId="UM-TitelZchn">
    <w:name w:val="UM-Titel Zchn"/>
    <w:basedOn w:val="Absatz-Standardschriftart"/>
    <w:link w:val="UM-Titel"/>
    <w:rsid w:val="0046674A"/>
    <w:rPr>
      <w:b/>
      <w:color w:val="C00000"/>
      <w:sz w:val="36"/>
      <w:szCs w:val="36"/>
    </w:rPr>
  </w:style>
  <w:style w:type="paragraph" w:customStyle="1" w:styleId="UM-Link">
    <w:name w:val="UM-Link"/>
    <w:basedOn w:val="Standard"/>
    <w:link w:val="UM-LinkZchn"/>
    <w:qFormat/>
    <w:rsid w:val="0046674A"/>
    <w:rPr>
      <w:b/>
      <w:color w:val="0070C0"/>
    </w:rPr>
  </w:style>
  <w:style w:type="character" w:customStyle="1" w:styleId="UM-UntertitelZchn">
    <w:name w:val="UM-Untertitel Zchn"/>
    <w:basedOn w:val="Absatz-Standardschriftart"/>
    <w:link w:val="UM-Untertitel"/>
    <w:rsid w:val="0046674A"/>
    <w:rPr>
      <w:b/>
      <w:sz w:val="22"/>
    </w:rPr>
  </w:style>
  <w:style w:type="paragraph" w:customStyle="1" w:styleId="UM-head">
    <w:name w:val="UM-head"/>
    <w:basedOn w:val="Standard"/>
    <w:qFormat/>
    <w:rsid w:val="0046674A"/>
    <w:pPr>
      <w:spacing w:after="40"/>
      <w:jc w:val="center"/>
    </w:pPr>
    <w:rPr>
      <w:b/>
      <w:color w:val="000000" w:themeColor="text1"/>
      <w:sz w:val="20"/>
      <w:szCs w:val="20"/>
    </w:rPr>
  </w:style>
  <w:style w:type="character" w:customStyle="1" w:styleId="UM-LinkZchn">
    <w:name w:val="UM-Link Zchn"/>
    <w:basedOn w:val="Absatz-Standardschriftart"/>
    <w:link w:val="UM-Link"/>
    <w:rsid w:val="0046674A"/>
    <w:rPr>
      <w:b/>
      <w:color w:val="0070C0"/>
      <w:szCs w:val="24"/>
    </w:rPr>
  </w:style>
  <w:style w:type="paragraph" w:customStyle="1" w:styleId="UM-CC-Text">
    <w:name w:val="UM-CC-Text"/>
    <w:basedOn w:val="Standard"/>
    <w:qFormat/>
    <w:rsid w:val="0046674A"/>
    <w:rPr>
      <w:b/>
      <w:bCs/>
      <w:color w:val="000000" w:themeColor="text1"/>
      <w:sz w:val="16"/>
      <w:szCs w:val="16"/>
    </w:rPr>
  </w:style>
  <w:style w:type="character" w:styleId="Platzhaltertext">
    <w:name w:val="Placeholder Text"/>
    <w:basedOn w:val="Absatz-Standardschriftart"/>
    <w:uiPriority w:val="99"/>
    <w:semiHidden/>
    <w:rsid w:val="005826FD"/>
    <w:rPr>
      <w:color w:val="808080"/>
    </w:rPr>
  </w:style>
  <w:style w:type="character" w:customStyle="1" w:styleId="KLP-1">
    <w:name w:val="KLP-1"/>
    <w:basedOn w:val="Absatz-Standardschriftart"/>
    <w:uiPriority w:val="1"/>
    <w:qFormat/>
    <w:rsid w:val="005826FD"/>
    <w:rPr>
      <w:rFonts w:ascii="Verdana" w:hAnsi="Verdana"/>
      <w:b/>
      <w:color w:val="000000" w:themeColor="text1"/>
      <w:sz w:val="32"/>
    </w:rPr>
  </w:style>
  <w:style w:type="character" w:customStyle="1" w:styleId="KLP-2">
    <w:name w:val="KLP-2"/>
    <w:basedOn w:val="Absatz-Standardschriftart"/>
    <w:uiPriority w:val="1"/>
    <w:qFormat/>
    <w:rsid w:val="00B07AAF"/>
    <w:rPr>
      <w:rFonts w:ascii="Verdana" w:hAnsi="Verdana"/>
      <w:color w:val="000000" w:themeColor="text1"/>
      <w:sz w:val="24"/>
    </w:rPr>
  </w:style>
  <w:style w:type="paragraph" w:styleId="Listenabsatz">
    <w:name w:val="List Paragraph"/>
    <w:basedOn w:val="Standard"/>
    <w:uiPriority w:val="34"/>
    <w:qFormat/>
    <w:rsid w:val="004B7971"/>
    <w:pPr>
      <w:ind w:left="720"/>
      <w:contextualSpacing/>
    </w:pPr>
  </w:style>
  <w:style w:type="character" w:customStyle="1" w:styleId="Formatvorlage40">
    <w:name w:val="Formatvorlage40"/>
    <w:basedOn w:val="Absatz-Standardschriftart"/>
    <w:uiPriority w:val="1"/>
    <w:qFormat/>
    <w:rsid w:val="00901F86"/>
    <w:rPr>
      <w:rFonts w:ascii="Verdana" w:hAnsi="Verdana"/>
      <w:color w:val="000000" w:themeColor="text1"/>
      <w:sz w:val="24"/>
    </w:rPr>
  </w:style>
  <w:style w:type="character" w:styleId="NichtaufgelsteErwhnung">
    <w:name w:val="Unresolved Mention"/>
    <w:basedOn w:val="Absatz-Standardschriftart"/>
    <w:uiPriority w:val="99"/>
    <w:semiHidden/>
    <w:unhideWhenUsed/>
    <w:rsid w:val="00901F86"/>
    <w:rPr>
      <w:color w:val="605E5C"/>
      <w:shd w:val="clear" w:color="auto" w:fill="E1DFDD"/>
    </w:rPr>
  </w:style>
  <w:style w:type="paragraph" w:styleId="StandardWeb">
    <w:name w:val="Normal (Web)"/>
    <w:basedOn w:val="Standard"/>
    <w:uiPriority w:val="99"/>
    <w:unhideWhenUsed/>
    <w:rsid w:val="00C074E8"/>
    <w:pPr>
      <w:spacing w:before="100" w:beforeAutospacing="1" w:after="100" w:afterAutospacing="1"/>
    </w:pPr>
    <w:rPr>
      <w:rFonts w:ascii="Times New Roman" w:eastAsia="Times New Roman" w:hAnsi="Times New Roman" w:cs="Times New Roman"/>
      <w:lang w:eastAsia="de-DE"/>
    </w:rPr>
  </w:style>
  <w:style w:type="character" w:styleId="BesuchterLink">
    <w:name w:val="FollowedHyperlink"/>
    <w:basedOn w:val="Absatz-Standardschriftart"/>
    <w:uiPriority w:val="99"/>
    <w:semiHidden/>
    <w:unhideWhenUsed/>
    <w:rsid w:val="006B16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0667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creativecommons.org/licenses/by-sa/4.0/deed.de" TargetMode="External"/><Relationship Id="rId18" Type="http://schemas.openxmlformats.org/officeDocument/2006/relationships/hyperlink" Target="https://taz.de/Wachsende-Ungleichheit/!5789838/"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3.png"/><Relationship Id="rId12" Type="http://schemas.openxmlformats.org/officeDocument/2006/relationships/image" Target="media/image8.jpg"/><Relationship Id="rId17" Type="http://schemas.openxmlformats.org/officeDocument/2006/relationships/hyperlink" Target="https://www.nzz.ch/meinung/ueber-die-wohltuende-wirkung-der-ungleichheit-ld.150353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eutschlandfunk.de/gesellschaft-ungleichheit-muss-nicht-gleichbedeutend-mit-100.html" TargetMode="External"/><Relationship Id="rId20" Type="http://schemas.openxmlformats.org/officeDocument/2006/relationships/hyperlink" Target="https://pip.worldbank.org/hom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www.welthaus.de/bildung/start/" TargetMode="External"/><Relationship Id="rId5" Type="http://schemas.openxmlformats.org/officeDocument/2006/relationships/image" Target="media/image1.jpeg"/><Relationship Id="rId15" Type="http://schemas.openxmlformats.org/officeDocument/2006/relationships/hyperlink" Target="https://www.schulentwicklung.nrw.de/lehrplaene/lehrplan/194/KLP_GOSt_SoWi.pdf" TargetMode="External"/><Relationship Id="rId23" Type="http://schemas.openxmlformats.org/officeDocument/2006/relationships/hyperlink" Target="https://www.welthaus.de/bildung/start/" TargetMode="External"/><Relationship Id="rId10" Type="http://schemas.openxmlformats.org/officeDocument/2006/relationships/image" Target="media/image6.png"/><Relationship Id="rId19" Type="http://schemas.openxmlformats.org/officeDocument/2006/relationships/hyperlink" Target="https://wid.world/"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Globales-Lernen-Schule-NRW.de" TargetMode="External"/><Relationship Id="rId22" Type="http://schemas.openxmlformats.org/officeDocument/2006/relationships/hyperlink" Target="https://www.welthaus.de/bildung/start/"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2F54E81F9AC4EF49CB8F0630D07F37E"/>
        <w:category>
          <w:name w:val="Allgemein"/>
          <w:gallery w:val="placeholder"/>
        </w:category>
        <w:types>
          <w:type w:val="bbPlcHdr"/>
        </w:types>
        <w:behaviors>
          <w:behavior w:val="content"/>
        </w:behaviors>
        <w:guid w:val="{768B5D85-4512-42B8-A40C-FC14D44953E7}"/>
      </w:docPartPr>
      <w:docPartBody>
        <w:p w:rsidR="00CC5D5E" w:rsidRDefault="00470006" w:rsidP="00470006">
          <w:pPr>
            <w:pStyle w:val="82F54E81F9AC4EF49CB8F0630D07F37E1"/>
          </w:pPr>
          <w:r w:rsidRPr="00421F36">
            <w:rPr>
              <w:rStyle w:val="Platzhaltertext"/>
            </w:rPr>
            <w:t>Klicken</w:t>
          </w:r>
        </w:p>
      </w:docPartBody>
    </w:docPart>
    <w:docPart>
      <w:docPartPr>
        <w:name w:val="2F3273159C4046CCB30BF0CC303C9FB0"/>
        <w:category>
          <w:name w:val="Allgemein"/>
          <w:gallery w:val="placeholder"/>
        </w:category>
        <w:types>
          <w:type w:val="bbPlcHdr"/>
        </w:types>
        <w:behaviors>
          <w:behavior w:val="content"/>
        </w:behaviors>
        <w:guid w:val="{211CDC9F-5F08-4572-A435-B1F6BFDFFD19}"/>
      </w:docPartPr>
      <w:docPartBody>
        <w:p w:rsidR="00F5196E" w:rsidRDefault="00470006" w:rsidP="00470006">
          <w:pPr>
            <w:pStyle w:val="2F3273159C4046CCB30BF0CC303C9FB01"/>
          </w:pPr>
          <w:r w:rsidRPr="00421F36">
            <w:rPr>
              <w:rStyle w:val="Platzhaltertext"/>
            </w:rPr>
            <w:t>Wä</w:t>
          </w:r>
          <w:r>
            <w:rPr>
              <w:rStyle w:val="Platzhaltertext"/>
            </w:rPr>
            <w:t>hlen</w:t>
          </w:r>
        </w:p>
      </w:docPartBody>
    </w:docPart>
    <w:docPart>
      <w:docPartPr>
        <w:name w:val="883B498EF3AC4A1298251B118769C2FB"/>
        <w:category>
          <w:name w:val="Allgemein"/>
          <w:gallery w:val="placeholder"/>
        </w:category>
        <w:types>
          <w:type w:val="bbPlcHdr"/>
        </w:types>
        <w:behaviors>
          <w:behavior w:val="content"/>
        </w:behaviors>
        <w:guid w:val="{D624EE26-9178-4E62-9D41-E5018ADC71BF}"/>
      </w:docPartPr>
      <w:docPartBody>
        <w:p w:rsidR="00F5196E" w:rsidRDefault="00470006" w:rsidP="00470006">
          <w:pPr>
            <w:pStyle w:val="883B498EF3AC4A1298251B118769C2FB1"/>
          </w:pPr>
          <w:r w:rsidRPr="009E2D77">
            <w:rPr>
              <w:rStyle w:val="Platzhaltertext"/>
            </w:rPr>
            <w:t>Wählen</w:t>
          </w:r>
        </w:p>
      </w:docPartBody>
    </w:docPart>
    <w:docPart>
      <w:docPartPr>
        <w:name w:val="3855911F3E2543D593BEB1D270415CD4"/>
        <w:category>
          <w:name w:val="Allgemein"/>
          <w:gallery w:val="placeholder"/>
        </w:category>
        <w:types>
          <w:type w:val="bbPlcHdr"/>
        </w:types>
        <w:behaviors>
          <w:behavior w:val="content"/>
        </w:behaviors>
        <w:guid w:val="{7418EC3C-D777-452B-95CC-5DD54F53BF74}"/>
      </w:docPartPr>
      <w:docPartBody>
        <w:p w:rsidR="00F5196E" w:rsidRDefault="00470006" w:rsidP="00470006">
          <w:pPr>
            <w:pStyle w:val="3855911F3E2543D593BEB1D270415CD4"/>
          </w:pPr>
          <w:r w:rsidRPr="009E2D77">
            <w:rPr>
              <w:rStyle w:val="Platzhaltertext"/>
            </w:rPr>
            <w:t>Wählen</w:t>
          </w:r>
        </w:p>
      </w:docPartBody>
    </w:docPart>
    <w:docPart>
      <w:docPartPr>
        <w:name w:val="9BC75E99C7E74B9C8775DF434A4D3CCF"/>
        <w:category>
          <w:name w:val="Allgemein"/>
          <w:gallery w:val="placeholder"/>
        </w:category>
        <w:types>
          <w:type w:val="bbPlcHdr"/>
        </w:types>
        <w:behaviors>
          <w:behavior w:val="content"/>
        </w:behaviors>
        <w:guid w:val="{327567AD-CEC3-4290-9309-B53482E52055}"/>
      </w:docPartPr>
      <w:docPartBody>
        <w:p w:rsidR="00F5196E" w:rsidRDefault="00470006" w:rsidP="00470006">
          <w:pPr>
            <w:pStyle w:val="9BC75E99C7E74B9C8775DF434A4D3CCF"/>
          </w:pPr>
          <w:r w:rsidRPr="009E2D77">
            <w:rPr>
              <w:rStyle w:val="Platzhaltertext"/>
            </w:rPr>
            <w:t>Klicken</w:t>
          </w:r>
        </w:p>
      </w:docPartBody>
    </w:docPart>
    <w:docPart>
      <w:docPartPr>
        <w:name w:val="FBC399E43F5C4986AC9232614D7A3329"/>
        <w:category>
          <w:name w:val="Allgemein"/>
          <w:gallery w:val="placeholder"/>
        </w:category>
        <w:types>
          <w:type w:val="bbPlcHdr"/>
        </w:types>
        <w:behaviors>
          <w:behavior w:val="content"/>
        </w:behaviors>
        <w:guid w:val="{8A51BA23-3A30-4FF2-BEB5-65547EAE1D8F}"/>
      </w:docPartPr>
      <w:docPartBody>
        <w:p w:rsidR="00F5196E" w:rsidRDefault="00470006" w:rsidP="00470006">
          <w:pPr>
            <w:pStyle w:val="FBC399E43F5C4986AC9232614D7A33291"/>
          </w:pPr>
          <w:r w:rsidRPr="009E2D77">
            <w:rPr>
              <w:rStyle w:val="Platzhaltertext"/>
            </w:rPr>
            <w:t>Klicken</w:t>
          </w:r>
        </w:p>
      </w:docPartBody>
    </w:docPart>
    <w:docPart>
      <w:docPartPr>
        <w:name w:val="95A4F12BE8374AF0B20609ECEECD35D6"/>
        <w:category>
          <w:name w:val="Allgemein"/>
          <w:gallery w:val="placeholder"/>
        </w:category>
        <w:types>
          <w:type w:val="bbPlcHdr"/>
        </w:types>
        <w:behaviors>
          <w:behavior w:val="content"/>
        </w:behaviors>
        <w:guid w:val="{2F3DE37E-64B0-4C1D-8F4D-5673F3B8F31D}"/>
      </w:docPartPr>
      <w:docPartBody>
        <w:p w:rsidR="00F5196E" w:rsidRDefault="00470006" w:rsidP="00470006">
          <w:pPr>
            <w:pStyle w:val="95A4F12BE8374AF0B20609ECEECD35D61"/>
          </w:pPr>
          <w:r w:rsidRPr="009E2D77">
            <w:rPr>
              <w:rStyle w:val="Platzhaltertext"/>
            </w:rPr>
            <w:t>Wählen</w:t>
          </w:r>
        </w:p>
      </w:docPartBody>
    </w:docPart>
    <w:docPart>
      <w:docPartPr>
        <w:name w:val="B96B27CF33B048D6823FAA18347C1D54"/>
        <w:category>
          <w:name w:val="Allgemein"/>
          <w:gallery w:val="placeholder"/>
        </w:category>
        <w:types>
          <w:type w:val="bbPlcHdr"/>
        </w:types>
        <w:behaviors>
          <w:behavior w:val="content"/>
        </w:behaviors>
        <w:guid w:val="{B8F3FFEA-D5BA-4EB9-89DF-4910AB0479B8}"/>
      </w:docPartPr>
      <w:docPartBody>
        <w:p w:rsidR="00F5196E" w:rsidRDefault="00470006" w:rsidP="00470006">
          <w:pPr>
            <w:pStyle w:val="B96B27CF33B048D6823FAA18347C1D541"/>
          </w:pPr>
          <w:r w:rsidRPr="009E2D77">
            <w:rPr>
              <w:rStyle w:val="Platzhaltertext"/>
            </w:rPr>
            <w:t>Wählen</w:t>
          </w:r>
        </w:p>
      </w:docPartBody>
    </w:docPart>
    <w:docPart>
      <w:docPartPr>
        <w:name w:val="3A92DDA61F694D16B7E0256779401602"/>
        <w:category>
          <w:name w:val="Allgemein"/>
          <w:gallery w:val="placeholder"/>
        </w:category>
        <w:types>
          <w:type w:val="bbPlcHdr"/>
        </w:types>
        <w:behaviors>
          <w:behavior w:val="content"/>
        </w:behaviors>
        <w:guid w:val="{A18E8615-5BE2-4953-8FD8-24E8630AC3ED}"/>
      </w:docPartPr>
      <w:docPartBody>
        <w:p w:rsidR="00F5196E" w:rsidRDefault="00470006" w:rsidP="00470006">
          <w:pPr>
            <w:pStyle w:val="3A92DDA61F694D16B7E02567794016021"/>
          </w:pPr>
          <w:r w:rsidRPr="009E2D77">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ED"/>
    <w:rsid w:val="000C3F74"/>
    <w:rsid w:val="000C6F24"/>
    <w:rsid w:val="002555A3"/>
    <w:rsid w:val="002C4B3D"/>
    <w:rsid w:val="00362FAD"/>
    <w:rsid w:val="003D7686"/>
    <w:rsid w:val="00412213"/>
    <w:rsid w:val="00470006"/>
    <w:rsid w:val="00513779"/>
    <w:rsid w:val="005D365E"/>
    <w:rsid w:val="00624DB4"/>
    <w:rsid w:val="00714ED8"/>
    <w:rsid w:val="00723272"/>
    <w:rsid w:val="008707FA"/>
    <w:rsid w:val="008F30D9"/>
    <w:rsid w:val="00A43D2D"/>
    <w:rsid w:val="00B95448"/>
    <w:rsid w:val="00BD3630"/>
    <w:rsid w:val="00BE51E2"/>
    <w:rsid w:val="00BF7E38"/>
    <w:rsid w:val="00C07891"/>
    <w:rsid w:val="00C94241"/>
    <w:rsid w:val="00CC5D5E"/>
    <w:rsid w:val="00D85C50"/>
    <w:rsid w:val="00DA2FFD"/>
    <w:rsid w:val="00DB0A91"/>
    <w:rsid w:val="00ED23ED"/>
    <w:rsid w:val="00F5196E"/>
    <w:rsid w:val="00F622CB"/>
    <w:rsid w:val="00F67E39"/>
    <w:rsid w:val="00FF1C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70006"/>
    <w:rPr>
      <w:color w:val="808080"/>
    </w:rPr>
  </w:style>
  <w:style w:type="paragraph" w:customStyle="1" w:styleId="82F54E81F9AC4EF49CB8F0630D07F37E1">
    <w:name w:val="82F54E81F9AC4EF49CB8F0630D07F37E1"/>
    <w:rsid w:val="00470006"/>
    <w:pPr>
      <w:spacing w:after="0" w:line="240" w:lineRule="auto"/>
    </w:pPr>
    <w:rPr>
      <w:rFonts w:ascii="Verdana" w:eastAsiaTheme="minorHAnsi" w:hAnsi="Verdana"/>
      <w:sz w:val="24"/>
      <w:szCs w:val="24"/>
      <w:lang w:eastAsia="en-US"/>
    </w:rPr>
  </w:style>
  <w:style w:type="paragraph" w:customStyle="1" w:styleId="2F3273159C4046CCB30BF0CC303C9FB01">
    <w:name w:val="2F3273159C4046CCB30BF0CC303C9FB01"/>
    <w:rsid w:val="00470006"/>
    <w:pPr>
      <w:spacing w:after="0" w:line="240" w:lineRule="auto"/>
    </w:pPr>
    <w:rPr>
      <w:rFonts w:ascii="Verdana" w:eastAsiaTheme="minorHAnsi" w:hAnsi="Verdana"/>
      <w:sz w:val="24"/>
      <w:szCs w:val="24"/>
      <w:lang w:eastAsia="en-US"/>
    </w:rPr>
  </w:style>
  <w:style w:type="paragraph" w:customStyle="1" w:styleId="883B498EF3AC4A1298251B118769C2FB1">
    <w:name w:val="883B498EF3AC4A1298251B118769C2FB1"/>
    <w:rsid w:val="00470006"/>
    <w:pPr>
      <w:spacing w:after="0" w:line="240" w:lineRule="auto"/>
    </w:pPr>
    <w:rPr>
      <w:rFonts w:ascii="Verdana" w:eastAsiaTheme="minorHAnsi" w:hAnsi="Verdana"/>
      <w:sz w:val="24"/>
      <w:szCs w:val="24"/>
      <w:lang w:eastAsia="en-US"/>
    </w:rPr>
  </w:style>
  <w:style w:type="paragraph" w:customStyle="1" w:styleId="3855911F3E2543D593BEB1D270415CD4">
    <w:name w:val="3855911F3E2543D593BEB1D270415CD4"/>
    <w:rsid w:val="00470006"/>
    <w:pPr>
      <w:spacing w:after="0" w:line="240" w:lineRule="auto"/>
    </w:pPr>
    <w:rPr>
      <w:rFonts w:ascii="Verdana" w:eastAsiaTheme="minorHAnsi" w:hAnsi="Verdana"/>
      <w:sz w:val="24"/>
      <w:szCs w:val="24"/>
      <w:lang w:eastAsia="en-US"/>
    </w:rPr>
  </w:style>
  <w:style w:type="paragraph" w:customStyle="1" w:styleId="9BC75E99C7E74B9C8775DF434A4D3CCF">
    <w:name w:val="9BC75E99C7E74B9C8775DF434A4D3CCF"/>
    <w:rsid w:val="00470006"/>
    <w:pPr>
      <w:spacing w:after="0" w:line="240" w:lineRule="auto"/>
    </w:pPr>
    <w:rPr>
      <w:rFonts w:ascii="Verdana" w:eastAsiaTheme="minorHAnsi" w:hAnsi="Verdana"/>
      <w:sz w:val="24"/>
      <w:szCs w:val="24"/>
      <w:lang w:eastAsia="en-US"/>
    </w:rPr>
  </w:style>
  <w:style w:type="paragraph" w:customStyle="1" w:styleId="3A92DDA61F694D16B7E02567794016021">
    <w:name w:val="3A92DDA61F694D16B7E02567794016021"/>
    <w:rsid w:val="00470006"/>
    <w:pPr>
      <w:spacing w:after="0" w:line="240" w:lineRule="auto"/>
    </w:pPr>
    <w:rPr>
      <w:rFonts w:ascii="Verdana" w:eastAsiaTheme="minorHAnsi" w:hAnsi="Verdana"/>
      <w:sz w:val="24"/>
      <w:szCs w:val="24"/>
      <w:lang w:eastAsia="en-US"/>
    </w:rPr>
  </w:style>
  <w:style w:type="paragraph" w:customStyle="1" w:styleId="FBC399E43F5C4986AC9232614D7A33291">
    <w:name w:val="FBC399E43F5C4986AC9232614D7A33291"/>
    <w:rsid w:val="00470006"/>
    <w:pPr>
      <w:spacing w:after="0" w:line="240" w:lineRule="auto"/>
    </w:pPr>
    <w:rPr>
      <w:rFonts w:ascii="Verdana" w:eastAsiaTheme="minorHAnsi" w:hAnsi="Verdana"/>
      <w:sz w:val="24"/>
      <w:szCs w:val="24"/>
      <w:lang w:eastAsia="en-US"/>
    </w:rPr>
  </w:style>
  <w:style w:type="paragraph" w:customStyle="1" w:styleId="95A4F12BE8374AF0B20609ECEECD35D61">
    <w:name w:val="95A4F12BE8374AF0B20609ECEECD35D61"/>
    <w:rsid w:val="00470006"/>
    <w:pPr>
      <w:spacing w:after="0" w:line="240" w:lineRule="auto"/>
    </w:pPr>
    <w:rPr>
      <w:rFonts w:ascii="Verdana" w:eastAsiaTheme="minorHAnsi" w:hAnsi="Verdana"/>
      <w:sz w:val="24"/>
      <w:szCs w:val="24"/>
      <w:lang w:eastAsia="en-US"/>
    </w:rPr>
  </w:style>
  <w:style w:type="paragraph" w:customStyle="1" w:styleId="B96B27CF33B048D6823FAA18347C1D541">
    <w:name w:val="B96B27CF33B048D6823FAA18347C1D541"/>
    <w:rsid w:val="00470006"/>
    <w:pPr>
      <w:spacing w:after="0" w:line="240" w:lineRule="auto"/>
    </w:pPr>
    <w:rPr>
      <w:rFonts w:ascii="Verdana" w:eastAsiaTheme="minorHAnsi" w:hAnsi="Verdana"/>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2691</Words>
  <Characters>16960</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Krämer</dc:creator>
  <cp:keywords/>
  <dc:description/>
  <cp:lastModifiedBy>Georg Krämer</cp:lastModifiedBy>
  <cp:revision>12</cp:revision>
  <dcterms:created xsi:type="dcterms:W3CDTF">2024-03-22T19:02:00Z</dcterms:created>
  <dcterms:modified xsi:type="dcterms:W3CDTF">2024-03-23T11:04:00Z</dcterms:modified>
</cp:coreProperties>
</file>